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812"/>
        <w:jc w:val="center"/>
      </w:pPr>
      <w:r w:rsidRPr="007B4B0B">
        <w:t>УТВЕРЖДЕНО</w:t>
      </w:r>
    </w:p>
    <w:p w:rsidR="001B2474" w:rsidRPr="007B4B0B" w:rsidRDefault="001B2474" w:rsidP="006B3726">
      <w:pPr>
        <w:ind w:left="5812"/>
        <w:jc w:val="center"/>
      </w:pPr>
      <w:r w:rsidRPr="007B4B0B">
        <w:t>приказом Государственной компании</w:t>
      </w:r>
    </w:p>
    <w:p w:rsidR="001B2474" w:rsidRPr="007B4B0B" w:rsidRDefault="001B2474" w:rsidP="006B3726">
      <w:pPr>
        <w:ind w:left="5812"/>
        <w:jc w:val="center"/>
      </w:pPr>
      <w:r w:rsidRPr="007B4B0B">
        <w:t>«Российские автомобильные дороги»</w:t>
      </w:r>
    </w:p>
    <w:p w:rsidR="001B2474" w:rsidRPr="007B4B0B" w:rsidRDefault="0054569C" w:rsidP="006B3726">
      <w:pPr>
        <w:ind w:left="5812"/>
        <w:jc w:val="center"/>
        <w:rPr>
          <w:color w:val="000000"/>
          <w:lang w:bidi="ru-RU"/>
        </w:rPr>
      </w:pPr>
      <w:r>
        <w:t>от «21» ноября 2025 г. № 508</w:t>
      </w:r>
    </w:p>
    <w:p w:rsidR="001B2474" w:rsidRPr="007B4B0B" w:rsidRDefault="001B2474" w:rsidP="001B2474">
      <w:pPr>
        <w:widowControl w:val="0"/>
        <w:autoSpaceDE w:val="0"/>
        <w:autoSpaceDN w:val="0"/>
        <w:rPr>
          <w:sz w:val="22"/>
          <w:szCs w:val="22"/>
          <w:lang w:bidi="ru-RU"/>
        </w:rPr>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123</w:t>
      </w:r>
      <w:r w:rsidRPr="007B4B0B">
        <w:rPr>
          <w:b/>
          <w:color w:val="000000"/>
          <w:szCs w:val="22"/>
        </w:rPr>
        <w:t xml:space="preserve">. </w:t>
      </w:r>
      <w:r w:rsidRPr="007B4B0B">
        <w:rPr>
          <w:b/>
          <w:color w:val="000000"/>
        </w:rPr>
        <w:t>Форма итоговой ведомости</w:t>
      </w:r>
      <w:r w:rsidR="00385D51">
        <w:rPr>
          <w:b/>
          <w:color w:val="000000"/>
        </w:rPr>
        <w:t xml:space="preserve"> оценки уровня содержания автомобильной дороги</w:t>
      </w:r>
      <w:r w:rsidR="00C7019D" w:rsidRPr="005E7F0D">
        <w:rPr>
          <w:b/>
          <w:color w:val="000000"/>
          <w:szCs w:val="22"/>
        </w:rPr>
        <w:t xml:space="preserve"> </w:t>
      </w:r>
      <w:r w:rsidR="00C7019D" w:rsidRPr="005E7F0D">
        <w:rPr>
          <w:b/>
        </w:rPr>
        <w:t>(для договоров на содержание)</w:t>
      </w:r>
    </w:p>
    <w:p w:rsidR="003256EB" w:rsidRPr="007B4B0B" w:rsidRDefault="003256EB" w:rsidP="003256EB">
      <w:pPr>
        <w:widowControl w:val="0"/>
        <w:autoSpaceDE w:val="0"/>
        <w:autoSpaceDN w:val="0"/>
        <w:jc w:val="right"/>
        <w:rPr>
          <w:b/>
          <w:sz w:val="22"/>
          <w:szCs w:val="20"/>
          <w:lang w:bidi="ru-RU"/>
        </w:rPr>
      </w:pPr>
    </w:p>
    <w:p w:rsidR="003256EB" w:rsidRPr="007B4B0B" w:rsidRDefault="003256EB" w:rsidP="003256EB">
      <w:pPr>
        <w:widowControl w:val="0"/>
        <w:autoSpaceDE w:val="0"/>
        <w:autoSpaceDN w:val="0"/>
        <w:jc w:val="center"/>
        <w:rPr>
          <w:b/>
          <w:sz w:val="22"/>
          <w:szCs w:val="20"/>
          <w:lang w:bidi="ru-RU"/>
        </w:rPr>
      </w:pPr>
      <w:r w:rsidRPr="007B4B0B">
        <w:rPr>
          <w:b/>
          <w:sz w:val="22"/>
          <w:szCs w:val="20"/>
          <w:lang w:bidi="ru-RU"/>
        </w:rPr>
        <w:t xml:space="preserve">Итоговая Ведомость Оценки Уровня Содержания автомобильной дороги </w:t>
      </w:r>
      <w:r w:rsidRPr="007B4B0B">
        <w:rPr>
          <w:b/>
          <w:szCs w:val="28"/>
          <w:lang w:bidi="ru-RU"/>
        </w:rPr>
        <w:t>№</w:t>
      </w:r>
      <w:r w:rsidRPr="007B4B0B">
        <w:rPr>
          <w:b/>
          <w:szCs w:val="28"/>
          <w:vertAlign w:val="superscript"/>
          <w:lang w:bidi="ru-RU"/>
        </w:rPr>
        <w:footnoteReference w:customMarkFollows="1" w:id="1"/>
        <w:t>1</w:t>
      </w:r>
      <w:r w:rsidRPr="007B4B0B">
        <w:rPr>
          <w:b/>
          <w:szCs w:val="28"/>
          <w:lang w:bidi="ru-RU"/>
        </w:rPr>
        <w:t xml:space="preserve"> ___/___/___/___</w:t>
      </w:r>
    </w:p>
    <w:p w:rsidR="003256EB" w:rsidRPr="007B4B0B" w:rsidRDefault="003256EB" w:rsidP="003256EB">
      <w:pPr>
        <w:widowControl w:val="0"/>
        <w:autoSpaceDE w:val="0"/>
        <w:autoSpaceDN w:val="0"/>
        <w:rPr>
          <w:sz w:val="20"/>
          <w:szCs w:val="20"/>
          <w:lang w:bidi="ru-RU"/>
        </w:rPr>
      </w:pPr>
      <w:r w:rsidRPr="007B4B0B">
        <w:rPr>
          <w:sz w:val="20"/>
          <w:szCs w:val="20"/>
          <w:lang w:bidi="ru-RU"/>
        </w:rPr>
        <w:t>Наименование автомобильной дороги _____________________________________________;</w:t>
      </w:r>
    </w:p>
    <w:p w:rsidR="003256EB" w:rsidRPr="007B4B0B" w:rsidRDefault="003256EB" w:rsidP="003256EB">
      <w:pPr>
        <w:widowControl w:val="0"/>
        <w:autoSpaceDE w:val="0"/>
        <w:autoSpaceDN w:val="0"/>
        <w:rPr>
          <w:sz w:val="20"/>
          <w:szCs w:val="20"/>
          <w:lang w:bidi="ru-RU"/>
        </w:rPr>
      </w:pPr>
      <w:r w:rsidRPr="007B4B0B">
        <w:rPr>
          <w:sz w:val="20"/>
          <w:szCs w:val="20"/>
          <w:lang w:bidi="ru-RU"/>
        </w:rPr>
        <w:t xml:space="preserve">Адрес оцениваемой Автомобильной Дороги на км ___+___ - км ___+___; </w:t>
      </w:r>
    </w:p>
    <w:p w:rsidR="003256EB" w:rsidRPr="007B4B0B" w:rsidRDefault="003256EB" w:rsidP="003256EB">
      <w:pPr>
        <w:widowControl w:val="0"/>
        <w:autoSpaceDE w:val="0"/>
        <w:autoSpaceDN w:val="0"/>
        <w:rPr>
          <w:sz w:val="20"/>
          <w:szCs w:val="20"/>
          <w:lang w:bidi="ru-RU"/>
        </w:rPr>
      </w:pPr>
      <w:r w:rsidRPr="007B4B0B">
        <w:rPr>
          <w:sz w:val="20"/>
          <w:szCs w:val="20"/>
          <w:lang w:bidi="ru-RU"/>
        </w:rPr>
        <w:t>Характерный период: ___________; Год ____________; Месяц _____________;</w:t>
      </w:r>
    </w:p>
    <w:p w:rsidR="003256EB" w:rsidRPr="007B4B0B" w:rsidRDefault="003256EB" w:rsidP="003256EB">
      <w:pPr>
        <w:widowControl w:val="0"/>
        <w:autoSpaceDE w:val="0"/>
        <w:autoSpaceDN w:val="0"/>
        <w:rPr>
          <w:sz w:val="20"/>
          <w:szCs w:val="20"/>
          <w:lang w:bidi="ru-RU"/>
        </w:rPr>
      </w:pPr>
      <w:r w:rsidRPr="007B4B0B">
        <w:rPr>
          <w:sz w:val="20"/>
          <w:szCs w:val="20"/>
          <w:lang w:bidi="ru-RU"/>
        </w:rPr>
        <w:t>Дата составления: 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1529"/>
        <w:gridCol w:w="1182"/>
        <w:gridCol w:w="1042"/>
        <w:gridCol w:w="1318"/>
        <w:gridCol w:w="1288"/>
        <w:gridCol w:w="1347"/>
        <w:gridCol w:w="1504"/>
      </w:tblGrid>
      <w:tr w:rsidR="003256EB" w:rsidRPr="007B4B0B" w:rsidTr="003256EB">
        <w:trPr>
          <w:trHeight w:val="451"/>
          <w:jc w:val="center"/>
        </w:trPr>
        <w:tc>
          <w:tcPr>
            <w:tcW w:w="243" w:type="pct"/>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b/>
                <w:i/>
                <w:sz w:val="18"/>
                <w:szCs w:val="20"/>
                <w:lang w:bidi="ru-RU"/>
              </w:rPr>
            </w:pPr>
            <w:r w:rsidRPr="007B4B0B">
              <w:rPr>
                <w:b/>
                <w:sz w:val="18"/>
                <w:szCs w:val="20"/>
                <w:lang w:bidi="ru-RU"/>
              </w:rPr>
              <w:t>№ п/п</w:t>
            </w:r>
          </w:p>
          <w:p w:rsidR="003256EB" w:rsidRPr="007B4B0B" w:rsidRDefault="003256EB" w:rsidP="003256EB">
            <w:pPr>
              <w:widowControl w:val="0"/>
              <w:autoSpaceDE w:val="0"/>
              <w:autoSpaceDN w:val="0"/>
              <w:jc w:val="center"/>
              <w:rPr>
                <w:sz w:val="18"/>
                <w:szCs w:val="20"/>
                <w:lang w:bidi="ru-RU"/>
              </w:rPr>
            </w:pPr>
          </w:p>
        </w:tc>
        <w:tc>
          <w:tcPr>
            <w:tcW w:w="805" w:type="pct"/>
            <w:vMerge w:val="restart"/>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b/>
                <w:sz w:val="18"/>
                <w:szCs w:val="20"/>
                <w:lang w:bidi="ru-RU"/>
              </w:rPr>
            </w:pPr>
            <w:r w:rsidRPr="007B4B0B">
              <w:rPr>
                <w:b/>
                <w:sz w:val="18"/>
                <w:szCs w:val="20"/>
                <w:lang w:bidi="ru-RU"/>
              </w:rPr>
              <w:t>Километры с выявленными дефектами содержания</w:t>
            </w:r>
          </w:p>
        </w:tc>
        <w:tc>
          <w:tcPr>
            <w:tcW w:w="2493" w:type="pct"/>
            <w:gridSpan w:val="4"/>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b/>
                <w:sz w:val="18"/>
                <w:szCs w:val="20"/>
                <w:lang w:bidi="ru-RU"/>
              </w:rPr>
            </w:pPr>
            <w:r w:rsidRPr="007B4B0B">
              <w:rPr>
                <w:b/>
                <w:sz w:val="18"/>
                <w:szCs w:val="20"/>
                <w:lang w:bidi="ru-RU"/>
              </w:rPr>
              <w:t>Коэффициенты Снятия по конструктивным элементам</w:t>
            </w:r>
          </w:p>
        </w:tc>
        <w:tc>
          <w:tcPr>
            <w:tcW w:w="689" w:type="pct"/>
            <w:vMerge w:val="restart"/>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b/>
                <w:sz w:val="18"/>
                <w:szCs w:val="20"/>
                <w:lang w:bidi="ru-RU"/>
              </w:rPr>
            </w:pPr>
            <w:r w:rsidRPr="007B4B0B">
              <w:rPr>
                <w:b/>
                <w:sz w:val="18"/>
                <w:szCs w:val="20"/>
                <w:lang w:bidi="ru-RU"/>
              </w:rPr>
              <w:t>Коэффициент Снятия по километру,</w:t>
            </w:r>
          </w:p>
          <w:p w:rsidR="003256EB" w:rsidRPr="007B4B0B" w:rsidRDefault="003256EB" w:rsidP="003256EB">
            <w:pPr>
              <w:widowControl w:val="0"/>
              <w:autoSpaceDE w:val="0"/>
              <w:autoSpaceDN w:val="0"/>
              <w:jc w:val="center"/>
              <w:rPr>
                <w:b/>
                <w:sz w:val="18"/>
                <w:szCs w:val="20"/>
                <w:lang w:bidi="ru-RU"/>
              </w:rPr>
            </w:pPr>
            <w:r w:rsidRPr="007B4B0B">
              <w:rPr>
                <w:b/>
                <w:sz w:val="20"/>
                <w:szCs w:val="20"/>
                <w:lang w:bidi="ru-RU"/>
              </w:rPr>
              <w:t>К</w:t>
            </w:r>
            <w:r w:rsidRPr="007B4B0B">
              <w:rPr>
                <w:b/>
                <w:sz w:val="20"/>
                <w:szCs w:val="20"/>
                <w:vertAlign w:val="subscript"/>
                <w:lang w:bidi="ru-RU"/>
              </w:rPr>
              <w:t>АД</w:t>
            </w:r>
            <w:r w:rsidRPr="007B4B0B">
              <w:rPr>
                <w:b/>
                <w:sz w:val="18"/>
                <w:szCs w:val="20"/>
                <w:lang w:bidi="ru-RU"/>
              </w:rPr>
              <w:t>/км</w:t>
            </w:r>
          </w:p>
        </w:tc>
        <w:tc>
          <w:tcPr>
            <w:tcW w:w="770" w:type="pct"/>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jc w:val="center"/>
              <w:rPr>
                <w:b/>
                <w:sz w:val="18"/>
                <w:szCs w:val="20"/>
                <w:lang w:bidi="ru-RU"/>
              </w:rPr>
            </w:pPr>
            <w:r w:rsidRPr="007B4B0B">
              <w:rPr>
                <w:b/>
                <w:sz w:val="18"/>
                <w:szCs w:val="20"/>
                <w:lang w:bidi="ru-RU"/>
              </w:rPr>
              <w:t>Протяженность снятия с учетом коэффициента, км</w:t>
            </w:r>
          </w:p>
        </w:tc>
      </w:tr>
      <w:tr w:rsidR="003256EB" w:rsidRPr="007B4B0B" w:rsidTr="003256EB">
        <w:trPr>
          <w:trHeight w:val="1495"/>
          <w:jc w:val="center"/>
        </w:trPr>
        <w:tc>
          <w:tcPr>
            <w:tcW w:w="243"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sz w:val="18"/>
                <w:szCs w:val="20"/>
                <w:lang w:bidi="ru-RU"/>
              </w:rPr>
            </w:pP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sz w:val="18"/>
                <w:szCs w:val="20"/>
                <w:lang w:bidi="ru-RU"/>
              </w:rPr>
            </w:pPr>
          </w:p>
        </w:tc>
        <w:tc>
          <w:tcPr>
            <w:tcW w:w="605" w:type="pct"/>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b/>
                <w:sz w:val="18"/>
                <w:szCs w:val="20"/>
                <w:lang w:bidi="ru-RU"/>
              </w:rPr>
            </w:pPr>
            <w:r w:rsidRPr="007B4B0B">
              <w:rPr>
                <w:b/>
                <w:sz w:val="18"/>
                <w:szCs w:val="20"/>
                <w:lang w:bidi="ru-RU"/>
              </w:rPr>
              <w:t>Земляное полотно, полоса отвода, очистные сооружения</w:t>
            </w:r>
          </w:p>
        </w:tc>
        <w:tc>
          <w:tcPr>
            <w:tcW w:w="533" w:type="pct"/>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b/>
                <w:sz w:val="18"/>
                <w:szCs w:val="20"/>
                <w:lang w:bidi="ru-RU"/>
              </w:rPr>
            </w:pPr>
            <w:r w:rsidRPr="007B4B0B">
              <w:rPr>
                <w:b/>
                <w:sz w:val="18"/>
                <w:szCs w:val="20"/>
                <w:lang w:bidi="ru-RU"/>
              </w:rPr>
              <w:t>Дорожная одежда</w:t>
            </w:r>
          </w:p>
        </w:tc>
        <w:tc>
          <w:tcPr>
            <w:tcW w:w="69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b/>
                <w:sz w:val="18"/>
                <w:szCs w:val="20"/>
                <w:lang w:bidi="ru-RU"/>
              </w:rPr>
            </w:pPr>
            <w:r w:rsidRPr="007B4B0B">
              <w:rPr>
                <w:b/>
                <w:sz w:val="18"/>
                <w:szCs w:val="20"/>
                <w:lang w:bidi="ru-RU"/>
              </w:rPr>
              <w:t>Элементы обустройства</w:t>
            </w:r>
          </w:p>
        </w:tc>
        <w:tc>
          <w:tcPr>
            <w:tcW w:w="6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b/>
                <w:sz w:val="18"/>
                <w:szCs w:val="20"/>
                <w:lang w:bidi="ru-RU"/>
              </w:rPr>
            </w:pPr>
            <w:r w:rsidRPr="007B4B0B">
              <w:rPr>
                <w:b/>
                <w:sz w:val="18"/>
                <w:szCs w:val="20"/>
                <w:lang w:bidi="ru-RU"/>
              </w:rPr>
              <w:t>Обеспечение безопасности дорожного движения</w:t>
            </w: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b/>
                <w:sz w:val="18"/>
                <w:szCs w:val="20"/>
                <w:lang w:bidi="ru-RU"/>
              </w:rPr>
            </w:pPr>
          </w:p>
        </w:tc>
        <w:tc>
          <w:tcPr>
            <w:tcW w:w="770" w:type="pct"/>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b/>
                <w:sz w:val="18"/>
                <w:szCs w:val="20"/>
                <w:lang w:bidi="ru-RU"/>
              </w:rPr>
            </w:pPr>
          </w:p>
        </w:tc>
      </w:tr>
      <w:tr w:rsidR="003256EB" w:rsidRPr="007B4B0B" w:rsidTr="003256EB">
        <w:trPr>
          <w:jc w:val="center"/>
        </w:trPr>
        <w:tc>
          <w:tcPr>
            <w:tcW w:w="243" w:type="pct"/>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sz w:val="18"/>
                <w:szCs w:val="20"/>
                <w:lang w:bidi="ru-RU"/>
              </w:rPr>
            </w:pPr>
            <w:r w:rsidRPr="007B4B0B">
              <w:rPr>
                <w:sz w:val="18"/>
                <w:szCs w:val="20"/>
                <w:lang w:bidi="ru-RU"/>
              </w:rPr>
              <w:t>1</w:t>
            </w:r>
          </w:p>
        </w:tc>
        <w:tc>
          <w:tcPr>
            <w:tcW w:w="805" w:type="pct"/>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sz w:val="18"/>
                <w:szCs w:val="20"/>
                <w:lang w:bidi="ru-RU"/>
              </w:rPr>
            </w:pPr>
            <w:r w:rsidRPr="007B4B0B">
              <w:rPr>
                <w:sz w:val="18"/>
                <w:szCs w:val="20"/>
                <w:lang w:bidi="ru-RU"/>
              </w:rPr>
              <w:t>2</w:t>
            </w:r>
          </w:p>
        </w:tc>
        <w:tc>
          <w:tcPr>
            <w:tcW w:w="605" w:type="pct"/>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sz w:val="18"/>
                <w:szCs w:val="20"/>
                <w:lang w:bidi="ru-RU"/>
              </w:rPr>
            </w:pPr>
            <w:r w:rsidRPr="007B4B0B">
              <w:rPr>
                <w:sz w:val="18"/>
                <w:szCs w:val="20"/>
                <w:lang w:bidi="ru-RU"/>
              </w:rPr>
              <w:t>3</w:t>
            </w:r>
          </w:p>
        </w:tc>
        <w:tc>
          <w:tcPr>
            <w:tcW w:w="533" w:type="pct"/>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sz w:val="18"/>
                <w:szCs w:val="20"/>
                <w:lang w:bidi="ru-RU"/>
              </w:rPr>
            </w:pPr>
            <w:r w:rsidRPr="007B4B0B">
              <w:rPr>
                <w:sz w:val="18"/>
                <w:szCs w:val="20"/>
                <w:lang w:bidi="ru-RU"/>
              </w:rPr>
              <w:t>4</w:t>
            </w:r>
          </w:p>
        </w:tc>
        <w:tc>
          <w:tcPr>
            <w:tcW w:w="69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18"/>
                <w:szCs w:val="20"/>
                <w:lang w:bidi="ru-RU"/>
              </w:rPr>
            </w:pPr>
            <w:r w:rsidRPr="007B4B0B">
              <w:rPr>
                <w:sz w:val="18"/>
                <w:szCs w:val="20"/>
                <w:lang w:bidi="ru-RU"/>
              </w:rPr>
              <w:t>5</w:t>
            </w:r>
          </w:p>
        </w:tc>
        <w:tc>
          <w:tcPr>
            <w:tcW w:w="65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18"/>
                <w:szCs w:val="20"/>
                <w:lang w:bidi="ru-RU"/>
              </w:rPr>
            </w:pPr>
            <w:r w:rsidRPr="007B4B0B">
              <w:rPr>
                <w:sz w:val="18"/>
                <w:szCs w:val="20"/>
                <w:lang w:bidi="ru-RU"/>
              </w:rPr>
              <w:t>6</w:t>
            </w:r>
          </w:p>
        </w:tc>
        <w:tc>
          <w:tcPr>
            <w:tcW w:w="689" w:type="pct"/>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jc w:val="center"/>
              <w:rPr>
                <w:sz w:val="18"/>
                <w:szCs w:val="20"/>
                <w:lang w:bidi="ru-RU"/>
              </w:rPr>
            </w:pPr>
            <w:r w:rsidRPr="007B4B0B">
              <w:rPr>
                <w:sz w:val="18"/>
                <w:szCs w:val="20"/>
                <w:lang w:bidi="ru-RU"/>
              </w:rPr>
              <w:t>7</w:t>
            </w:r>
          </w:p>
        </w:tc>
        <w:tc>
          <w:tcPr>
            <w:tcW w:w="770"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18"/>
                <w:szCs w:val="20"/>
                <w:lang w:bidi="ru-RU"/>
              </w:rPr>
            </w:pPr>
            <w:r w:rsidRPr="007B4B0B">
              <w:rPr>
                <w:sz w:val="18"/>
                <w:szCs w:val="20"/>
                <w:lang w:bidi="ru-RU"/>
              </w:rPr>
              <w:t>8</w:t>
            </w:r>
          </w:p>
        </w:tc>
      </w:tr>
      <w:tr w:rsidR="003256EB" w:rsidRPr="007B4B0B" w:rsidTr="003256EB">
        <w:trPr>
          <w:jc w:val="center"/>
        </w:trPr>
        <w:tc>
          <w:tcPr>
            <w:tcW w:w="2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18"/>
                <w:szCs w:val="20"/>
                <w:lang w:bidi="ru-RU"/>
              </w:rPr>
            </w:pPr>
          </w:p>
        </w:tc>
        <w:tc>
          <w:tcPr>
            <w:tcW w:w="80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18"/>
                <w:szCs w:val="20"/>
                <w:lang w:bidi="ru-RU"/>
              </w:rPr>
            </w:pPr>
          </w:p>
        </w:tc>
        <w:tc>
          <w:tcPr>
            <w:tcW w:w="60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18"/>
                <w:szCs w:val="20"/>
                <w:lang w:bidi="ru-RU"/>
              </w:rPr>
            </w:pPr>
          </w:p>
        </w:tc>
        <w:tc>
          <w:tcPr>
            <w:tcW w:w="53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18"/>
                <w:szCs w:val="20"/>
                <w:lang w:bidi="ru-RU"/>
              </w:rPr>
            </w:pPr>
          </w:p>
        </w:tc>
        <w:tc>
          <w:tcPr>
            <w:tcW w:w="69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18"/>
                <w:szCs w:val="20"/>
                <w:lang w:bidi="ru-RU"/>
              </w:rPr>
            </w:pPr>
          </w:p>
        </w:tc>
        <w:tc>
          <w:tcPr>
            <w:tcW w:w="65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18"/>
                <w:szCs w:val="20"/>
                <w:lang w:bidi="ru-RU"/>
              </w:rPr>
            </w:pPr>
          </w:p>
        </w:tc>
        <w:tc>
          <w:tcPr>
            <w:tcW w:w="68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18"/>
                <w:szCs w:val="20"/>
                <w:lang w:bidi="ru-RU"/>
              </w:rPr>
            </w:pPr>
          </w:p>
        </w:tc>
        <w:tc>
          <w:tcPr>
            <w:tcW w:w="770"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18"/>
                <w:szCs w:val="20"/>
                <w:lang w:bidi="ru-RU"/>
              </w:rPr>
            </w:pPr>
          </w:p>
        </w:tc>
      </w:tr>
      <w:tr w:rsidR="003256EB" w:rsidRPr="007B4B0B" w:rsidTr="003256EB">
        <w:trPr>
          <w:jc w:val="center"/>
        </w:trPr>
        <w:tc>
          <w:tcPr>
            <w:tcW w:w="2881" w:type="pct"/>
            <w:gridSpan w:val="5"/>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rPr>
                <w:b/>
                <w:sz w:val="18"/>
                <w:szCs w:val="20"/>
                <w:lang w:bidi="ru-RU"/>
              </w:rPr>
            </w:pPr>
            <w:r w:rsidRPr="007B4B0B">
              <w:rPr>
                <w:b/>
                <w:sz w:val="18"/>
                <w:szCs w:val="20"/>
                <w:lang w:bidi="ru-RU"/>
              </w:rPr>
              <w:t xml:space="preserve">Итого: Суммарный Коэффициент и Протяженность Снятия </w:t>
            </w:r>
            <w:r w:rsidRPr="007B4B0B">
              <w:rPr>
                <w:b/>
                <w:sz w:val="20"/>
                <w:szCs w:val="20"/>
                <w:lang w:bidi="ru-RU"/>
              </w:rPr>
              <w:t>(К</w:t>
            </w:r>
            <w:r w:rsidRPr="007B4B0B">
              <w:rPr>
                <w:b/>
                <w:sz w:val="20"/>
                <w:szCs w:val="20"/>
                <w:vertAlign w:val="subscript"/>
                <w:lang w:bidi="ru-RU"/>
              </w:rPr>
              <w:t>АДС</w:t>
            </w:r>
            <w:r w:rsidRPr="007B4B0B">
              <w:rPr>
                <w:b/>
                <w:sz w:val="18"/>
                <w:szCs w:val="20"/>
                <w:lang w:bidi="ru-RU"/>
              </w:rPr>
              <w:t>/</w:t>
            </w:r>
            <w:r w:rsidRPr="007B4B0B">
              <w:rPr>
                <w:b/>
                <w:sz w:val="20"/>
                <w:szCs w:val="20"/>
                <w:lang w:bidi="ru-RU"/>
              </w:rPr>
              <w:t xml:space="preserve"> </w:t>
            </w:r>
            <w:r w:rsidRPr="007B4B0B">
              <w:rPr>
                <w:b/>
                <w:sz w:val="20"/>
                <w:szCs w:val="20"/>
                <w:lang w:val="en-US" w:bidi="ru-RU"/>
              </w:rPr>
              <w:t>L</w:t>
            </w:r>
            <w:r w:rsidRPr="007B4B0B">
              <w:rPr>
                <w:b/>
                <w:sz w:val="20"/>
                <w:szCs w:val="20"/>
                <w:vertAlign w:val="subscript"/>
                <w:lang w:bidi="ru-RU"/>
              </w:rPr>
              <w:t>АДС</w:t>
            </w:r>
            <w:r w:rsidRPr="007B4B0B">
              <w:rPr>
                <w:b/>
                <w:sz w:val="18"/>
                <w:szCs w:val="20"/>
                <w:lang w:bidi="ru-RU"/>
              </w:rPr>
              <w:t> (км)</w:t>
            </w:r>
          </w:p>
        </w:tc>
        <w:tc>
          <w:tcPr>
            <w:tcW w:w="65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18"/>
                <w:szCs w:val="20"/>
                <w:lang w:bidi="ru-RU"/>
              </w:rPr>
            </w:pPr>
          </w:p>
        </w:tc>
        <w:tc>
          <w:tcPr>
            <w:tcW w:w="68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18"/>
                <w:szCs w:val="20"/>
                <w:lang w:bidi="ru-RU"/>
              </w:rPr>
            </w:pPr>
          </w:p>
        </w:tc>
        <w:tc>
          <w:tcPr>
            <w:tcW w:w="770"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18"/>
                <w:szCs w:val="20"/>
                <w:lang w:bidi="ru-RU"/>
              </w:rPr>
            </w:pPr>
          </w:p>
        </w:tc>
      </w:tr>
    </w:tbl>
    <w:p w:rsidR="003256EB" w:rsidRPr="007B4B0B" w:rsidRDefault="003256EB" w:rsidP="003256EB">
      <w:pPr>
        <w:widowControl w:val="0"/>
        <w:autoSpaceDE w:val="0"/>
        <w:autoSpaceDN w:val="0"/>
        <w:jc w:val="both"/>
        <w:rPr>
          <w:sz w:val="20"/>
          <w:szCs w:val="20"/>
          <w:lang w:bidi="ru-RU"/>
        </w:rPr>
      </w:pPr>
      <w:r w:rsidRPr="007B4B0B">
        <w:rPr>
          <w:sz w:val="20"/>
          <w:szCs w:val="20"/>
          <w:lang w:bidi="ru-RU"/>
        </w:rPr>
        <w:t xml:space="preserve">Примечание: </w:t>
      </w:r>
      <w:r w:rsidRPr="007B4B0B">
        <w:rPr>
          <w:sz w:val="20"/>
          <w:szCs w:val="20"/>
          <w:lang w:bidi="ru-RU"/>
        </w:rPr>
        <w:tab/>
      </w:r>
    </w:p>
    <w:p w:rsidR="003256EB" w:rsidRPr="007B4B0B" w:rsidRDefault="003256EB" w:rsidP="003256EB">
      <w:pPr>
        <w:widowControl w:val="0"/>
        <w:autoSpaceDE w:val="0"/>
        <w:autoSpaceDN w:val="0"/>
        <w:jc w:val="both"/>
        <w:rPr>
          <w:sz w:val="20"/>
          <w:szCs w:val="20"/>
          <w:lang w:bidi="ru-RU"/>
        </w:rPr>
      </w:pPr>
      <w:r w:rsidRPr="007B4B0B">
        <w:rPr>
          <w:sz w:val="20"/>
          <w:szCs w:val="20"/>
          <w:lang w:bidi="ru-RU"/>
        </w:rPr>
        <w:t xml:space="preserve">1. В столбцы 3, 4, 5, 6 таблицы записывается Коэффициент Снятия по конструктивным элементам согласно Типовому приложению </w:t>
      </w:r>
      <w:r w:rsidR="00466C9E" w:rsidRPr="007B4B0B">
        <w:rPr>
          <w:sz w:val="20"/>
          <w:szCs w:val="20"/>
          <w:lang w:bidi="ru-RU"/>
        </w:rPr>
        <w:t>№ 121, утвержденном приказом Государственной компании «Российские автомобильные дороги»</w:t>
      </w:r>
      <w:r w:rsidRPr="007B4B0B">
        <w:rPr>
          <w:sz w:val="20"/>
          <w:szCs w:val="20"/>
          <w:lang w:bidi="ru-RU"/>
        </w:rPr>
        <w:t xml:space="preserve"> из данных Промежуточной Ведомости;</w:t>
      </w:r>
    </w:p>
    <w:p w:rsidR="003256EB" w:rsidRPr="007B4B0B" w:rsidRDefault="003256EB" w:rsidP="003256EB">
      <w:pPr>
        <w:widowControl w:val="0"/>
        <w:autoSpaceDE w:val="0"/>
        <w:autoSpaceDN w:val="0"/>
        <w:jc w:val="both"/>
        <w:rPr>
          <w:sz w:val="20"/>
          <w:szCs w:val="20"/>
          <w:lang w:bidi="ru-RU"/>
        </w:rPr>
      </w:pPr>
      <w:r w:rsidRPr="007B4B0B">
        <w:rPr>
          <w:sz w:val="20"/>
          <w:szCs w:val="20"/>
          <w:lang w:bidi="ru-RU"/>
        </w:rPr>
        <w:t xml:space="preserve">2. В столбец 7 и 8 </w:t>
      </w:r>
      <w:r w:rsidRPr="007B4B0B">
        <w:rPr>
          <w:bCs/>
          <w:sz w:val="20"/>
          <w:szCs w:val="20"/>
          <w:lang w:bidi="ru-RU"/>
        </w:rPr>
        <w:t>записывается сумма коэффициентов снятия по столбцам 3, 4, 5, 6, но не более 1,0 (единицы)</w:t>
      </w:r>
      <w:r w:rsidRPr="007B4B0B">
        <w:rPr>
          <w:sz w:val="20"/>
          <w:szCs w:val="20"/>
          <w:lang w:bidi="ru-RU"/>
        </w:rPr>
        <w:t xml:space="preserve">/или не более 2,0 (двух), с учетом пп.3.2.20 Типового приложения № </w:t>
      </w:r>
      <w:r w:rsidR="007D6A98" w:rsidRPr="007B4B0B">
        <w:rPr>
          <w:sz w:val="20"/>
          <w:szCs w:val="20"/>
          <w:lang w:bidi="ru-RU"/>
        </w:rPr>
        <w:t>118, утвержденное приказом Государственной компании «Российские автомобильные дороги»</w:t>
      </w:r>
      <w:r w:rsidRPr="007B4B0B">
        <w:rPr>
          <w:sz w:val="20"/>
          <w:szCs w:val="20"/>
          <w:lang w:bidi="ru-RU"/>
        </w:rPr>
        <w:t xml:space="preserve">. </w:t>
      </w:r>
    </w:p>
    <w:tbl>
      <w:tblPr>
        <w:tblW w:w="10207" w:type="dxa"/>
        <w:tblInd w:w="-34" w:type="dxa"/>
        <w:tblLayout w:type="fixed"/>
        <w:tblLook w:val="00A0" w:firstRow="1" w:lastRow="0" w:firstColumn="1" w:lastColumn="0" w:noHBand="0" w:noVBand="0"/>
      </w:tblPr>
      <w:tblGrid>
        <w:gridCol w:w="7939"/>
        <w:gridCol w:w="1275"/>
        <w:gridCol w:w="993"/>
      </w:tblGrid>
      <w:tr w:rsidR="003256EB" w:rsidRPr="007B4B0B" w:rsidTr="003256EB">
        <w:tc>
          <w:tcPr>
            <w:tcW w:w="7939" w:type="dxa"/>
            <w:hideMark/>
          </w:tcPr>
          <w:p w:rsidR="003256EB" w:rsidRPr="007B4B0B" w:rsidRDefault="003256EB" w:rsidP="003256EB">
            <w:pPr>
              <w:widowControl w:val="0"/>
              <w:autoSpaceDE w:val="0"/>
              <w:autoSpaceDN w:val="0"/>
              <w:rPr>
                <w:sz w:val="20"/>
                <w:szCs w:val="20"/>
                <w:lang w:bidi="ru-RU"/>
              </w:rPr>
            </w:pPr>
            <w:r w:rsidRPr="007B4B0B">
              <w:rPr>
                <w:sz w:val="20"/>
                <w:szCs w:val="20"/>
                <w:lang w:bidi="ru-RU"/>
              </w:rPr>
              <w:t xml:space="preserve">Итого обследовано километров – </w:t>
            </w:r>
            <w:r w:rsidRPr="007B4B0B">
              <w:rPr>
                <w:b/>
                <w:sz w:val="20"/>
                <w:szCs w:val="20"/>
                <w:lang w:val="en-US" w:bidi="ru-RU"/>
              </w:rPr>
              <w:t>N</w:t>
            </w:r>
            <w:r w:rsidRPr="007B4B0B">
              <w:rPr>
                <w:b/>
                <w:sz w:val="20"/>
                <w:szCs w:val="20"/>
                <w:vertAlign w:val="subscript"/>
                <w:lang w:bidi="ru-RU"/>
              </w:rPr>
              <w:t>УЧ</w:t>
            </w:r>
            <w:r w:rsidRPr="007B4B0B">
              <w:rPr>
                <w:sz w:val="20"/>
                <w:szCs w:val="20"/>
                <w:lang w:bidi="ru-RU"/>
              </w:rPr>
              <w:t>:</w:t>
            </w:r>
          </w:p>
        </w:tc>
        <w:tc>
          <w:tcPr>
            <w:tcW w:w="1275" w:type="dxa"/>
            <w:tcBorders>
              <w:bottom w:val="single" w:sz="4" w:space="0" w:color="auto"/>
            </w:tcBorders>
          </w:tcPr>
          <w:p w:rsidR="003256EB" w:rsidRPr="007B4B0B" w:rsidRDefault="003256EB" w:rsidP="003256EB">
            <w:pPr>
              <w:widowControl w:val="0"/>
              <w:autoSpaceDE w:val="0"/>
              <w:autoSpaceDN w:val="0"/>
              <w:rPr>
                <w:sz w:val="20"/>
                <w:szCs w:val="20"/>
                <w:lang w:bidi="ru-RU"/>
              </w:rPr>
            </w:pPr>
          </w:p>
        </w:tc>
        <w:tc>
          <w:tcPr>
            <w:tcW w:w="993" w:type="dxa"/>
            <w:hideMark/>
          </w:tcPr>
          <w:p w:rsidR="003256EB" w:rsidRPr="007B4B0B" w:rsidRDefault="003256EB" w:rsidP="003256EB">
            <w:pPr>
              <w:widowControl w:val="0"/>
              <w:autoSpaceDE w:val="0"/>
              <w:autoSpaceDN w:val="0"/>
              <w:rPr>
                <w:sz w:val="20"/>
                <w:szCs w:val="20"/>
                <w:lang w:bidi="ru-RU"/>
              </w:rPr>
            </w:pPr>
            <w:r w:rsidRPr="007B4B0B">
              <w:rPr>
                <w:sz w:val="20"/>
                <w:szCs w:val="20"/>
                <w:lang w:bidi="ru-RU"/>
              </w:rPr>
              <w:t>км</w:t>
            </w:r>
          </w:p>
        </w:tc>
      </w:tr>
      <w:tr w:rsidR="003256EB" w:rsidRPr="007B4B0B" w:rsidTr="003256EB">
        <w:trPr>
          <w:trHeight w:val="465"/>
        </w:trPr>
        <w:tc>
          <w:tcPr>
            <w:tcW w:w="7939" w:type="dxa"/>
          </w:tcPr>
          <w:p w:rsidR="003256EB" w:rsidRPr="007B4B0B" w:rsidRDefault="003256EB" w:rsidP="003256EB">
            <w:pPr>
              <w:widowControl w:val="0"/>
              <w:autoSpaceDE w:val="0"/>
              <w:autoSpaceDN w:val="0"/>
              <w:rPr>
                <w:sz w:val="20"/>
                <w:szCs w:val="20"/>
                <w:lang w:bidi="ru-RU"/>
              </w:rPr>
            </w:pPr>
            <w:r w:rsidRPr="007B4B0B">
              <w:rPr>
                <w:sz w:val="20"/>
                <w:szCs w:val="20"/>
                <w:lang w:bidi="ru-RU"/>
              </w:rPr>
              <w:t xml:space="preserve">Количество километров, на которых зафиксирована оценка «2» </w:t>
            </w:r>
            <w:r w:rsidRPr="007B4B0B">
              <w:rPr>
                <w:b/>
                <w:bCs/>
                <w:sz w:val="20"/>
                <w:szCs w:val="20"/>
                <w:lang w:bidi="ru-RU"/>
              </w:rPr>
              <w:t>Недопустимый</w:t>
            </w:r>
            <w:r w:rsidRPr="007B4B0B">
              <w:rPr>
                <w:bCs/>
                <w:sz w:val="20"/>
                <w:szCs w:val="20"/>
                <w:lang w:bidi="ru-RU"/>
              </w:rPr>
              <w:t xml:space="preserve"> Уровень Содержания</w:t>
            </w:r>
            <w:r w:rsidRPr="007B4B0B">
              <w:rPr>
                <w:sz w:val="20"/>
                <w:szCs w:val="20"/>
                <w:lang w:bidi="ru-RU"/>
              </w:rPr>
              <w:t xml:space="preserve"> Автомобильной Дороги «</w:t>
            </w:r>
            <w:r w:rsidRPr="007B4B0B">
              <w:rPr>
                <w:b/>
                <w:sz w:val="20"/>
                <w:szCs w:val="20"/>
                <w:lang w:val="en-US" w:bidi="ru-RU"/>
              </w:rPr>
              <w:t>N</w:t>
            </w:r>
            <w:r w:rsidRPr="007B4B0B">
              <w:rPr>
                <w:b/>
                <w:sz w:val="20"/>
                <w:szCs w:val="20"/>
                <w:vertAlign w:val="subscript"/>
                <w:lang w:bidi="ru-RU"/>
              </w:rPr>
              <w:t>2НДУ</w:t>
            </w:r>
            <w:r w:rsidRPr="007B4B0B">
              <w:rPr>
                <w:sz w:val="20"/>
                <w:szCs w:val="20"/>
                <w:lang w:bidi="ru-RU"/>
              </w:rPr>
              <w:t>»:</w:t>
            </w:r>
          </w:p>
        </w:tc>
        <w:tc>
          <w:tcPr>
            <w:tcW w:w="1275" w:type="dxa"/>
            <w:tcBorders>
              <w:bottom w:val="single" w:sz="4" w:space="0" w:color="auto"/>
            </w:tcBorders>
          </w:tcPr>
          <w:p w:rsidR="003256EB" w:rsidRPr="007B4B0B" w:rsidRDefault="003256EB" w:rsidP="003256EB">
            <w:pPr>
              <w:widowControl w:val="0"/>
              <w:autoSpaceDE w:val="0"/>
              <w:autoSpaceDN w:val="0"/>
              <w:rPr>
                <w:sz w:val="20"/>
                <w:szCs w:val="20"/>
                <w:lang w:bidi="ru-RU"/>
              </w:rPr>
            </w:pPr>
          </w:p>
        </w:tc>
        <w:tc>
          <w:tcPr>
            <w:tcW w:w="993" w:type="dxa"/>
          </w:tcPr>
          <w:p w:rsidR="003256EB" w:rsidRPr="007B4B0B" w:rsidRDefault="003256EB" w:rsidP="003256EB">
            <w:pPr>
              <w:widowControl w:val="0"/>
              <w:autoSpaceDE w:val="0"/>
              <w:autoSpaceDN w:val="0"/>
              <w:rPr>
                <w:sz w:val="20"/>
                <w:szCs w:val="20"/>
                <w:lang w:bidi="ru-RU"/>
              </w:rPr>
            </w:pPr>
          </w:p>
          <w:p w:rsidR="003256EB" w:rsidRPr="007B4B0B" w:rsidRDefault="003256EB" w:rsidP="003256EB">
            <w:pPr>
              <w:widowControl w:val="0"/>
              <w:autoSpaceDE w:val="0"/>
              <w:autoSpaceDN w:val="0"/>
              <w:rPr>
                <w:sz w:val="20"/>
                <w:szCs w:val="20"/>
                <w:lang w:bidi="ru-RU"/>
              </w:rPr>
            </w:pPr>
            <w:r w:rsidRPr="007B4B0B">
              <w:rPr>
                <w:sz w:val="20"/>
                <w:szCs w:val="20"/>
                <w:lang w:bidi="ru-RU"/>
              </w:rPr>
              <w:t>км</w:t>
            </w:r>
          </w:p>
        </w:tc>
      </w:tr>
      <w:tr w:rsidR="003256EB" w:rsidRPr="007B4B0B" w:rsidTr="003256EB">
        <w:tblPrEx>
          <w:tblLook w:val="04A0" w:firstRow="1" w:lastRow="0" w:firstColumn="1" w:lastColumn="0" w:noHBand="0" w:noVBand="1"/>
        </w:tblPrEx>
        <w:tc>
          <w:tcPr>
            <w:tcW w:w="7939" w:type="dxa"/>
          </w:tcPr>
          <w:p w:rsidR="003256EB" w:rsidRPr="007B4B0B" w:rsidDel="009D2DF7" w:rsidRDefault="003256EB" w:rsidP="003256EB">
            <w:pPr>
              <w:widowControl w:val="0"/>
              <w:autoSpaceDE w:val="0"/>
              <w:autoSpaceDN w:val="0"/>
              <w:rPr>
                <w:sz w:val="20"/>
                <w:szCs w:val="20"/>
                <w:lang w:bidi="ru-RU"/>
              </w:rPr>
            </w:pPr>
            <w:r w:rsidRPr="007B4B0B">
              <w:rPr>
                <w:sz w:val="20"/>
                <w:szCs w:val="20"/>
                <w:lang w:bidi="ru-RU"/>
              </w:rPr>
              <w:t>Количество километров, на которых зафиксирована оценка - 3 «</w:t>
            </w:r>
            <w:r w:rsidRPr="007B4B0B">
              <w:rPr>
                <w:b/>
                <w:sz w:val="20"/>
                <w:szCs w:val="20"/>
                <w:lang w:val="en-US" w:bidi="ru-RU"/>
              </w:rPr>
              <w:t>N</w:t>
            </w:r>
            <w:r w:rsidRPr="007B4B0B">
              <w:rPr>
                <w:b/>
                <w:sz w:val="20"/>
                <w:szCs w:val="20"/>
                <w:vertAlign w:val="subscript"/>
                <w:lang w:bidi="ru-RU"/>
              </w:rPr>
              <w:t>3</w:t>
            </w:r>
            <w:r w:rsidRPr="007B4B0B">
              <w:rPr>
                <w:sz w:val="20"/>
                <w:szCs w:val="20"/>
                <w:lang w:bidi="ru-RU"/>
              </w:rPr>
              <w:t>»:</w:t>
            </w:r>
          </w:p>
        </w:tc>
        <w:tc>
          <w:tcPr>
            <w:tcW w:w="1275" w:type="dxa"/>
            <w:tcBorders>
              <w:top w:val="single" w:sz="4" w:space="0" w:color="auto"/>
              <w:bottom w:val="single" w:sz="4" w:space="0" w:color="auto"/>
            </w:tcBorders>
          </w:tcPr>
          <w:p w:rsidR="003256EB" w:rsidRPr="007B4B0B" w:rsidRDefault="003256EB" w:rsidP="003256EB">
            <w:pPr>
              <w:widowControl w:val="0"/>
              <w:autoSpaceDE w:val="0"/>
              <w:autoSpaceDN w:val="0"/>
              <w:rPr>
                <w:sz w:val="20"/>
                <w:szCs w:val="20"/>
                <w:lang w:bidi="ru-RU"/>
              </w:rPr>
            </w:pPr>
          </w:p>
        </w:tc>
        <w:tc>
          <w:tcPr>
            <w:tcW w:w="993" w:type="dxa"/>
          </w:tcPr>
          <w:p w:rsidR="003256EB" w:rsidRPr="007B4B0B" w:rsidRDefault="003256EB" w:rsidP="003256EB">
            <w:pPr>
              <w:widowControl w:val="0"/>
              <w:autoSpaceDE w:val="0"/>
              <w:autoSpaceDN w:val="0"/>
              <w:rPr>
                <w:sz w:val="20"/>
                <w:szCs w:val="20"/>
                <w:lang w:bidi="ru-RU"/>
              </w:rPr>
            </w:pPr>
            <w:r w:rsidRPr="007B4B0B">
              <w:rPr>
                <w:sz w:val="20"/>
                <w:szCs w:val="20"/>
                <w:lang w:bidi="ru-RU"/>
              </w:rPr>
              <w:t>км</w:t>
            </w:r>
          </w:p>
        </w:tc>
      </w:tr>
      <w:tr w:rsidR="003256EB" w:rsidRPr="007B4B0B" w:rsidTr="003256EB">
        <w:tblPrEx>
          <w:tblLook w:val="04A0" w:firstRow="1" w:lastRow="0" w:firstColumn="1" w:lastColumn="0" w:noHBand="0" w:noVBand="1"/>
        </w:tblPrEx>
        <w:tc>
          <w:tcPr>
            <w:tcW w:w="7939" w:type="dxa"/>
          </w:tcPr>
          <w:p w:rsidR="003256EB" w:rsidRPr="007B4B0B" w:rsidDel="009D2DF7" w:rsidRDefault="003256EB" w:rsidP="003256EB">
            <w:pPr>
              <w:widowControl w:val="0"/>
              <w:autoSpaceDE w:val="0"/>
              <w:autoSpaceDN w:val="0"/>
              <w:rPr>
                <w:sz w:val="20"/>
                <w:szCs w:val="20"/>
                <w:lang w:bidi="ru-RU"/>
              </w:rPr>
            </w:pPr>
            <w:r w:rsidRPr="007B4B0B">
              <w:rPr>
                <w:sz w:val="20"/>
                <w:szCs w:val="20"/>
                <w:lang w:bidi="ru-RU"/>
              </w:rPr>
              <w:t>Количество километров, на которых зафиксирована оценка - 4 «</w:t>
            </w:r>
            <w:r w:rsidRPr="007B4B0B">
              <w:rPr>
                <w:b/>
                <w:sz w:val="20"/>
                <w:szCs w:val="20"/>
                <w:lang w:val="en-US" w:bidi="ru-RU"/>
              </w:rPr>
              <w:t>N</w:t>
            </w:r>
            <w:r w:rsidRPr="007B4B0B">
              <w:rPr>
                <w:b/>
                <w:sz w:val="20"/>
                <w:szCs w:val="20"/>
                <w:vertAlign w:val="subscript"/>
                <w:lang w:bidi="ru-RU"/>
              </w:rPr>
              <w:t>4</w:t>
            </w:r>
            <w:r w:rsidRPr="007B4B0B">
              <w:rPr>
                <w:sz w:val="20"/>
                <w:szCs w:val="20"/>
                <w:lang w:bidi="ru-RU"/>
              </w:rPr>
              <w:t>»:</w:t>
            </w:r>
          </w:p>
        </w:tc>
        <w:tc>
          <w:tcPr>
            <w:tcW w:w="1275" w:type="dxa"/>
            <w:tcBorders>
              <w:top w:val="single" w:sz="4" w:space="0" w:color="auto"/>
              <w:bottom w:val="single" w:sz="4" w:space="0" w:color="auto"/>
            </w:tcBorders>
          </w:tcPr>
          <w:p w:rsidR="003256EB" w:rsidRPr="007B4B0B" w:rsidRDefault="003256EB" w:rsidP="003256EB">
            <w:pPr>
              <w:widowControl w:val="0"/>
              <w:autoSpaceDE w:val="0"/>
              <w:autoSpaceDN w:val="0"/>
              <w:rPr>
                <w:sz w:val="20"/>
                <w:szCs w:val="20"/>
                <w:lang w:bidi="ru-RU"/>
              </w:rPr>
            </w:pPr>
          </w:p>
        </w:tc>
        <w:tc>
          <w:tcPr>
            <w:tcW w:w="993" w:type="dxa"/>
          </w:tcPr>
          <w:p w:rsidR="003256EB" w:rsidRPr="007B4B0B" w:rsidRDefault="003256EB" w:rsidP="003256EB">
            <w:pPr>
              <w:widowControl w:val="0"/>
              <w:autoSpaceDE w:val="0"/>
              <w:autoSpaceDN w:val="0"/>
              <w:rPr>
                <w:sz w:val="20"/>
                <w:szCs w:val="20"/>
                <w:lang w:bidi="ru-RU"/>
              </w:rPr>
            </w:pPr>
            <w:r w:rsidRPr="007B4B0B">
              <w:rPr>
                <w:sz w:val="20"/>
                <w:szCs w:val="20"/>
                <w:lang w:bidi="ru-RU"/>
              </w:rPr>
              <w:t>км</w:t>
            </w:r>
          </w:p>
        </w:tc>
      </w:tr>
      <w:tr w:rsidR="003256EB" w:rsidRPr="007B4B0B" w:rsidTr="003256EB">
        <w:tblPrEx>
          <w:tblLook w:val="04A0" w:firstRow="1" w:lastRow="0" w:firstColumn="1" w:lastColumn="0" w:noHBand="0" w:noVBand="1"/>
        </w:tblPrEx>
        <w:tc>
          <w:tcPr>
            <w:tcW w:w="7939" w:type="dxa"/>
          </w:tcPr>
          <w:p w:rsidR="003256EB" w:rsidRPr="007B4B0B" w:rsidRDefault="003256EB" w:rsidP="003256EB">
            <w:pPr>
              <w:widowControl w:val="0"/>
              <w:autoSpaceDE w:val="0"/>
              <w:autoSpaceDN w:val="0"/>
              <w:rPr>
                <w:bCs/>
                <w:sz w:val="20"/>
                <w:szCs w:val="20"/>
                <w:lang w:bidi="ru-RU"/>
              </w:rPr>
            </w:pPr>
            <w:r w:rsidRPr="007B4B0B">
              <w:rPr>
                <w:sz w:val="20"/>
                <w:szCs w:val="20"/>
                <w:lang w:bidi="ru-RU"/>
              </w:rPr>
              <w:t xml:space="preserve">Количество километров, на которых зафиксирована оценка - 5 </w:t>
            </w:r>
            <w:r w:rsidRPr="007B4B0B">
              <w:rPr>
                <w:b/>
                <w:bCs/>
                <w:sz w:val="20"/>
                <w:szCs w:val="20"/>
                <w:lang w:bidi="ru-RU"/>
              </w:rPr>
              <w:t>ВЫСОКИЙ</w:t>
            </w:r>
            <w:r w:rsidRPr="007B4B0B">
              <w:rPr>
                <w:bCs/>
                <w:sz w:val="20"/>
                <w:szCs w:val="20"/>
                <w:lang w:bidi="ru-RU"/>
              </w:rPr>
              <w:t xml:space="preserve"> </w:t>
            </w:r>
          </w:p>
          <w:p w:rsidR="003256EB" w:rsidRPr="007B4B0B" w:rsidDel="009D2DF7" w:rsidRDefault="003256EB" w:rsidP="003256EB">
            <w:pPr>
              <w:widowControl w:val="0"/>
              <w:autoSpaceDE w:val="0"/>
              <w:autoSpaceDN w:val="0"/>
              <w:rPr>
                <w:sz w:val="20"/>
                <w:szCs w:val="20"/>
                <w:lang w:bidi="ru-RU"/>
              </w:rPr>
            </w:pPr>
            <w:r w:rsidRPr="007B4B0B">
              <w:rPr>
                <w:bCs/>
                <w:sz w:val="20"/>
                <w:szCs w:val="20"/>
                <w:lang w:bidi="ru-RU"/>
              </w:rPr>
              <w:t xml:space="preserve">Уровень Содержания </w:t>
            </w:r>
            <w:r w:rsidRPr="007B4B0B">
              <w:rPr>
                <w:sz w:val="20"/>
                <w:szCs w:val="20"/>
                <w:lang w:bidi="ru-RU"/>
              </w:rPr>
              <w:t>Автомобильной Дороги «</w:t>
            </w:r>
            <w:r w:rsidRPr="007B4B0B">
              <w:rPr>
                <w:b/>
                <w:sz w:val="20"/>
                <w:szCs w:val="20"/>
                <w:lang w:val="en-US" w:bidi="ru-RU"/>
              </w:rPr>
              <w:t>N</w:t>
            </w:r>
            <w:r w:rsidRPr="007B4B0B">
              <w:rPr>
                <w:b/>
                <w:sz w:val="20"/>
                <w:szCs w:val="20"/>
                <w:vertAlign w:val="subscript"/>
                <w:lang w:bidi="ru-RU"/>
              </w:rPr>
              <w:t>5ВУ</w:t>
            </w:r>
            <w:r w:rsidRPr="007B4B0B">
              <w:rPr>
                <w:sz w:val="20"/>
                <w:szCs w:val="20"/>
                <w:lang w:bidi="ru-RU"/>
              </w:rPr>
              <w:t>» (</w:t>
            </w:r>
            <w:r w:rsidRPr="007B4B0B">
              <w:rPr>
                <w:sz w:val="20"/>
                <w:szCs w:val="20"/>
                <w:lang w:val="en-US" w:bidi="ru-RU"/>
              </w:rPr>
              <w:t>N</w:t>
            </w:r>
            <w:r w:rsidRPr="007B4B0B">
              <w:rPr>
                <w:sz w:val="20"/>
                <w:szCs w:val="20"/>
                <w:vertAlign w:val="subscript"/>
                <w:lang w:bidi="ru-RU"/>
              </w:rPr>
              <w:t>5ВУ</w:t>
            </w:r>
            <w:r w:rsidRPr="007B4B0B">
              <w:rPr>
                <w:sz w:val="20"/>
                <w:szCs w:val="20"/>
                <w:lang w:bidi="ru-RU"/>
              </w:rPr>
              <w:t>=</w:t>
            </w:r>
            <w:r w:rsidRPr="007B4B0B">
              <w:rPr>
                <w:sz w:val="20"/>
                <w:szCs w:val="20"/>
                <w:lang w:val="en-US" w:bidi="ru-RU"/>
              </w:rPr>
              <w:t>N</w:t>
            </w:r>
            <w:r w:rsidRPr="007B4B0B">
              <w:rPr>
                <w:sz w:val="20"/>
                <w:szCs w:val="20"/>
                <w:vertAlign w:val="subscript"/>
                <w:lang w:bidi="ru-RU"/>
              </w:rPr>
              <w:t>УЧ</w:t>
            </w:r>
            <w:r w:rsidRPr="007B4B0B">
              <w:rPr>
                <w:sz w:val="20"/>
                <w:szCs w:val="20"/>
                <w:lang w:bidi="ru-RU"/>
              </w:rPr>
              <w:t xml:space="preserve"> - </w:t>
            </w:r>
            <w:r w:rsidRPr="007B4B0B">
              <w:rPr>
                <w:sz w:val="20"/>
                <w:szCs w:val="20"/>
                <w:lang w:val="en-US" w:bidi="ru-RU"/>
              </w:rPr>
              <w:t>N</w:t>
            </w:r>
            <w:r w:rsidRPr="007B4B0B">
              <w:rPr>
                <w:sz w:val="20"/>
                <w:szCs w:val="20"/>
                <w:vertAlign w:val="subscript"/>
                <w:lang w:bidi="ru-RU"/>
              </w:rPr>
              <w:t>2НДУ</w:t>
            </w:r>
            <w:r w:rsidRPr="007B4B0B">
              <w:rPr>
                <w:sz w:val="20"/>
                <w:szCs w:val="20"/>
                <w:lang w:bidi="ru-RU"/>
              </w:rPr>
              <w:t xml:space="preserve"> - </w:t>
            </w:r>
            <w:r w:rsidRPr="007B4B0B">
              <w:rPr>
                <w:sz w:val="20"/>
                <w:szCs w:val="20"/>
                <w:lang w:val="en-US" w:bidi="ru-RU"/>
              </w:rPr>
              <w:t>N</w:t>
            </w:r>
            <w:r w:rsidRPr="007B4B0B">
              <w:rPr>
                <w:sz w:val="20"/>
                <w:szCs w:val="20"/>
                <w:vertAlign w:val="subscript"/>
                <w:lang w:bidi="ru-RU"/>
              </w:rPr>
              <w:t xml:space="preserve">3 </w:t>
            </w:r>
            <w:r w:rsidRPr="007B4B0B">
              <w:rPr>
                <w:sz w:val="20"/>
                <w:szCs w:val="20"/>
                <w:lang w:bidi="ru-RU"/>
              </w:rPr>
              <w:t xml:space="preserve">- </w:t>
            </w:r>
            <w:r w:rsidRPr="007B4B0B">
              <w:rPr>
                <w:sz w:val="20"/>
                <w:szCs w:val="20"/>
                <w:lang w:val="en-US" w:bidi="ru-RU"/>
              </w:rPr>
              <w:t>N</w:t>
            </w:r>
            <w:r w:rsidRPr="007B4B0B">
              <w:rPr>
                <w:sz w:val="20"/>
                <w:szCs w:val="20"/>
                <w:vertAlign w:val="subscript"/>
                <w:lang w:bidi="ru-RU"/>
              </w:rPr>
              <w:t>4</w:t>
            </w:r>
            <w:r w:rsidRPr="007B4B0B">
              <w:rPr>
                <w:sz w:val="20"/>
                <w:szCs w:val="20"/>
                <w:lang w:bidi="ru-RU"/>
              </w:rPr>
              <w:t>):</w:t>
            </w:r>
          </w:p>
        </w:tc>
        <w:tc>
          <w:tcPr>
            <w:tcW w:w="1275" w:type="dxa"/>
            <w:tcBorders>
              <w:top w:val="single" w:sz="4" w:space="0" w:color="auto"/>
              <w:bottom w:val="single" w:sz="4" w:space="0" w:color="auto"/>
            </w:tcBorders>
          </w:tcPr>
          <w:p w:rsidR="003256EB" w:rsidRPr="007B4B0B" w:rsidRDefault="003256EB" w:rsidP="003256EB">
            <w:pPr>
              <w:widowControl w:val="0"/>
              <w:autoSpaceDE w:val="0"/>
              <w:autoSpaceDN w:val="0"/>
              <w:rPr>
                <w:sz w:val="20"/>
                <w:szCs w:val="20"/>
                <w:lang w:bidi="ru-RU"/>
              </w:rPr>
            </w:pPr>
          </w:p>
        </w:tc>
        <w:tc>
          <w:tcPr>
            <w:tcW w:w="993" w:type="dxa"/>
          </w:tcPr>
          <w:p w:rsidR="003256EB" w:rsidRPr="007B4B0B" w:rsidRDefault="003256EB" w:rsidP="003256EB">
            <w:pPr>
              <w:widowControl w:val="0"/>
              <w:autoSpaceDE w:val="0"/>
              <w:autoSpaceDN w:val="0"/>
              <w:rPr>
                <w:sz w:val="20"/>
                <w:szCs w:val="20"/>
                <w:lang w:bidi="ru-RU"/>
              </w:rPr>
            </w:pPr>
          </w:p>
          <w:p w:rsidR="003256EB" w:rsidRPr="007B4B0B" w:rsidRDefault="003256EB" w:rsidP="003256EB">
            <w:pPr>
              <w:widowControl w:val="0"/>
              <w:autoSpaceDE w:val="0"/>
              <w:autoSpaceDN w:val="0"/>
              <w:rPr>
                <w:sz w:val="20"/>
                <w:szCs w:val="20"/>
                <w:lang w:bidi="ru-RU"/>
              </w:rPr>
            </w:pPr>
            <w:r w:rsidRPr="007B4B0B">
              <w:rPr>
                <w:sz w:val="20"/>
                <w:szCs w:val="20"/>
                <w:lang w:bidi="ru-RU"/>
              </w:rPr>
              <w:t>км</w:t>
            </w:r>
          </w:p>
        </w:tc>
      </w:tr>
      <w:tr w:rsidR="003256EB" w:rsidRPr="007B4B0B" w:rsidTr="003256EB">
        <w:tblPrEx>
          <w:tblLook w:val="04A0" w:firstRow="1" w:lastRow="0" w:firstColumn="1" w:lastColumn="0" w:noHBand="0" w:noVBand="1"/>
        </w:tblPrEx>
        <w:tc>
          <w:tcPr>
            <w:tcW w:w="7939" w:type="dxa"/>
          </w:tcPr>
          <w:p w:rsidR="003256EB" w:rsidRPr="007B4B0B" w:rsidDel="009D2DF7" w:rsidRDefault="003256EB" w:rsidP="003256EB">
            <w:pPr>
              <w:widowControl w:val="0"/>
              <w:autoSpaceDE w:val="0"/>
              <w:autoSpaceDN w:val="0"/>
              <w:rPr>
                <w:sz w:val="20"/>
                <w:szCs w:val="20"/>
                <w:lang w:bidi="ru-RU"/>
              </w:rPr>
            </w:pPr>
            <w:r w:rsidRPr="007B4B0B">
              <w:rPr>
                <w:sz w:val="20"/>
                <w:szCs w:val="20"/>
                <w:lang w:bidi="ru-RU"/>
              </w:rPr>
              <w:t xml:space="preserve">Средняя оценка Уровня Содержания Автомобильной Дороги </w:t>
            </w:r>
            <w:r w:rsidRPr="007B4B0B">
              <w:rPr>
                <w:b/>
                <w:sz w:val="20"/>
                <w:szCs w:val="20"/>
                <w:lang w:bidi="ru-RU"/>
              </w:rPr>
              <w:t>О</w:t>
            </w:r>
            <w:r w:rsidRPr="007B4B0B">
              <w:rPr>
                <w:b/>
                <w:sz w:val="20"/>
                <w:szCs w:val="20"/>
                <w:vertAlign w:val="subscript"/>
                <w:lang w:bidi="ru-RU"/>
              </w:rPr>
              <w:t>УЧ</w:t>
            </w:r>
            <w:r w:rsidRPr="007B4B0B">
              <w:rPr>
                <w:sz w:val="20"/>
                <w:szCs w:val="20"/>
                <w:lang w:bidi="ru-RU"/>
              </w:rPr>
              <w:t>:</w:t>
            </w:r>
          </w:p>
        </w:tc>
        <w:tc>
          <w:tcPr>
            <w:tcW w:w="1275" w:type="dxa"/>
            <w:tcBorders>
              <w:top w:val="single" w:sz="4" w:space="0" w:color="auto"/>
              <w:bottom w:val="single" w:sz="4" w:space="0" w:color="auto"/>
            </w:tcBorders>
          </w:tcPr>
          <w:p w:rsidR="003256EB" w:rsidRPr="007B4B0B" w:rsidRDefault="003256EB" w:rsidP="003256EB">
            <w:pPr>
              <w:widowControl w:val="0"/>
              <w:autoSpaceDE w:val="0"/>
              <w:autoSpaceDN w:val="0"/>
              <w:rPr>
                <w:sz w:val="20"/>
                <w:szCs w:val="20"/>
                <w:lang w:bidi="ru-RU"/>
              </w:rPr>
            </w:pPr>
          </w:p>
        </w:tc>
        <w:tc>
          <w:tcPr>
            <w:tcW w:w="993" w:type="dxa"/>
          </w:tcPr>
          <w:p w:rsidR="003256EB" w:rsidRPr="007B4B0B" w:rsidRDefault="003256EB" w:rsidP="003256EB">
            <w:pPr>
              <w:widowControl w:val="0"/>
              <w:autoSpaceDE w:val="0"/>
              <w:autoSpaceDN w:val="0"/>
              <w:rPr>
                <w:sz w:val="20"/>
                <w:szCs w:val="20"/>
                <w:lang w:bidi="ru-RU"/>
              </w:rPr>
            </w:pPr>
          </w:p>
        </w:tc>
      </w:tr>
      <w:tr w:rsidR="003256EB" w:rsidRPr="007B4B0B" w:rsidTr="003256EB">
        <w:tc>
          <w:tcPr>
            <w:tcW w:w="7939" w:type="dxa"/>
          </w:tcPr>
          <w:p w:rsidR="003256EB" w:rsidRPr="007B4B0B" w:rsidRDefault="003256EB" w:rsidP="003256EB">
            <w:pPr>
              <w:widowControl w:val="0"/>
              <w:autoSpaceDE w:val="0"/>
              <w:autoSpaceDN w:val="0"/>
              <w:rPr>
                <w:sz w:val="20"/>
                <w:szCs w:val="20"/>
                <w:lang w:bidi="ru-RU"/>
              </w:rPr>
            </w:pPr>
            <w:r w:rsidRPr="007B4B0B">
              <w:rPr>
                <w:sz w:val="20"/>
                <w:szCs w:val="20"/>
                <w:lang w:bidi="ru-RU"/>
              </w:rPr>
              <w:t>Количество километров в процентах от общей протяженности Автомобильной Дороги, на которых зафиксирован «</w:t>
            </w:r>
            <w:r w:rsidRPr="007B4B0B">
              <w:rPr>
                <w:b/>
                <w:sz w:val="20"/>
                <w:szCs w:val="20"/>
                <w:lang w:bidi="ru-RU"/>
              </w:rPr>
              <w:t>Недопустимый»</w:t>
            </w:r>
            <w:r w:rsidRPr="007B4B0B">
              <w:rPr>
                <w:sz w:val="20"/>
                <w:szCs w:val="20"/>
                <w:lang w:bidi="ru-RU"/>
              </w:rPr>
              <w:t xml:space="preserve"> уровень содержания – </w:t>
            </w:r>
            <w:r w:rsidRPr="007B4B0B">
              <w:rPr>
                <w:b/>
                <w:sz w:val="20"/>
                <w:szCs w:val="20"/>
                <w:lang w:bidi="ru-RU"/>
              </w:rPr>
              <w:t>«К</w:t>
            </w:r>
            <w:r w:rsidRPr="007B4B0B">
              <w:rPr>
                <w:b/>
                <w:sz w:val="20"/>
                <w:szCs w:val="20"/>
                <w:vertAlign w:val="subscript"/>
                <w:lang w:bidi="ru-RU"/>
              </w:rPr>
              <w:t>НДУ</w:t>
            </w:r>
            <w:r w:rsidRPr="007B4B0B">
              <w:rPr>
                <w:sz w:val="20"/>
                <w:szCs w:val="20"/>
                <w:lang w:bidi="ru-RU"/>
              </w:rPr>
              <w:t>» (</w:t>
            </w:r>
            <w:r w:rsidRPr="007B4B0B">
              <w:rPr>
                <w:b/>
                <w:sz w:val="20"/>
                <w:szCs w:val="20"/>
                <w:lang w:val="en-US" w:bidi="ru-RU"/>
              </w:rPr>
              <w:t>N</w:t>
            </w:r>
            <w:r w:rsidRPr="007B4B0B">
              <w:rPr>
                <w:b/>
                <w:sz w:val="20"/>
                <w:szCs w:val="20"/>
                <w:vertAlign w:val="subscript"/>
                <w:lang w:bidi="ru-RU"/>
              </w:rPr>
              <w:t>2НДУ</w:t>
            </w:r>
            <w:r w:rsidRPr="007B4B0B">
              <w:rPr>
                <w:sz w:val="20"/>
                <w:szCs w:val="20"/>
                <w:lang w:bidi="ru-RU"/>
              </w:rPr>
              <w:t>/</w:t>
            </w:r>
            <w:r w:rsidRPr="007B4B0B">
              <w:rPr>
                <w:b/>
                <w:sz w:val="20"/>
                <w:szCs w:val="20"/>
                <w:lang w:bidi="ru-RU"/>
              </w:rPr>
              <w:t xml:space="preserve"> </w:t>
            </w:r>
            <w:r w:rsidRPr="007B4B0B">
              <w:rPr>
                <w:b/>
                <w:sz w:val="20"/>
                <w:szCs w:val="20"/>
                <w:lang w:val="en-US" w:bidi="ru-RU"/>
              </w:rPr>
              <w:t>N</w:t>
            </w:r>
            <w:r w:rsidRPr="007B4B0B">
              <w:rPr>
                <w:b/>
                <w:sz w:val="20"/>
                <w:szCs w:val="20"/>
                <w:vertAlign w:val="subscript"/>
                <w:lang w:bidi="ru-RU"/>
              </w:rPr>
              <w:t>УЧ</w:t>
            </w:r>
            <w:r w:rsidRPr="007B4B0B">
              <w:rPr>
                <w:sz w:val="20"/>
                <w:szCs w:val="20"/>
                <w:lang w:bidi="ru-RU"/>
              </w:rPr>
              <w:t>):</w:t>
            </w:r>
          </w:p>
        </w:tc>
        <w:tc>
          <w:tcPr>
            <w:tcW w:w="1275" w:type="dxa"/>
            <w:tcBorders>
              <w:top w:val="single" w:sz="4" w:space="0" w:color="auto"/>
              <w:bottom w:val="single" w:sz="4" w:space="0" w:color="auto"/>
            </w:tcBorders>
          </w:tcPr>
          <w:p w:rsidR="003256EB" w:rsidRPr="007B4B0B" w:rsidRDefault="003256EB" w:rsidP="003256EB">
            <w:pPr>
              <w:widowControl w:val="0"/>
              <w:autoSpaceDE w:val="0"/>
              <w:autoSpaceDN w:val="0"/>
              <w:rPr>
                <w:sz w:val="20"/>
                <w:szCs w:val="20"/>
                <w:lang w:bidi="ru-RU"/>
              </w:rPr>
            </w:pPr>
          </w:p>
        </w:tc>
        <w:tc>
          <w:tcPr>
            <w:tcW w:w="993" w:type="dxa"/>
          </w:tcPr>
          <w:p w:rsidR="003256EB" w:rsidRPr="007B4B0B" w:rsidRDefault="003256EB" w:rsidP="003256EB">
            <w:pPr>
              <w:widowControl w:val="0"/>
              <w:autoSpaceDE w:val="0"/>
              <w:autoSpaceDN w:val="0"/>
              <w:rPr>
                <w:sz w:val="20"/>
                <w:szCs w:val="20"/>
                <w:lang w:bidi="ru-RU"/>
              </w:rPr>
            </w:pPr>
          </w:p>
          <w:p w:rsidR="003256EB" w:rsidRPr="007B4B0B" w:rsidRDefault="003256EB" w:rsidP="003256EB">
            <w:pPr>
              <w:widowControl w:val="0"/>
              <w:autoSpaceDE w:val="0"/>
              <w:autoSpaceDN w:val="0"/>
              <w:rPr>
                <w:sz w:val="20"/>
                <w:szCs w:val="20"/>
                <w:lang w:bidi="ru-RU"/>
              </w:rPr>
            </w:pPr>
            <w:r w:rsidRPr="007B4B0B">
              <w:rPr>
                <w:sz w:val="20"/>
                <w:szCs w:val="20"/>
                <w:lang w:bidi="ru-RU"/>
              </w:rPr>
              <w:t>%</w:t>
            </w:r>
          </w:p>
        </w:tc>
      </w:tr>
      <w:tr w:rsidR="003256EB" w:rsidRPr="007B4B0B" w:rsidTr="003256EB">
        <w:trPr>
          <w:gridAfter w:val="1"/>
          <w:wAfter w:w="993" w:type="dxa"/>
        </w:trPr>
        <w:tc>
          <w:tcPr>
            <w:tcW w:w="7939" w:type="dxa"/>
            <w:hideMark/>
          </w:tcPr>
          <w:p w:rsidR="003256EB" w:rsidRPr="007B4B0B" w:rsidRDefault="003256EB" w:rsidP="003256EB">
            <w:pPr>
              <w:widowControl w:val="0"/>
              <w:autoSpaceDE w:val="0"/>
              <w:autoSpaceDN w:val="0"/>
              <w:rPr>
                <w:sz w:val="20"/>
                <w:szCs w:val="20"/>
                <w:lang w:bidi="ru-RU"/>
              </w:rPr>
            </w:pPr>
            <w:r w:rsidRPr="007B4B0B">
              <w:rPr>
                <w:sz w:val="20"/>
                <w:szCs w:val="20"/>
                <w:lang w:bidi="ru-RU"/>
              </w:rPr>
              <w:t>Уровень Содержания Автомобильной Дороги (</w:t>
            </w:r>
            <w:r w:rsidRPr="007B4B0B">
              <w:rPr>
                <w:b/>
                <w:sz w:val="20"/>
                <w:szCs w:val="20"/>
                <w:lang w:bidi="ru-RU"/>
              </w:rPr>
              <w:t>Высокий</w:t>
            </w:r>
            <w:r w:rsidRPr="007B4B0B">
              <w:rPr>
                <w:sz w:val="20"/>
                <w:szCs w:val="20"/>
                <w:lang w:bidi="ru-RU"/>
              </w:rPr>
              <w:t xml:space="preserve">, </w:t>
            </w:r>
            <w:r w:rsidRPr="007B4B0B">
              <w:rPr>
                <w:b/>
                <w:sz w:val="20"/>
                <w:szCs w:val="20"/>
                <w:lang w:bidi="ru-RU"/>
              </w:rPr>
              <w:t>Средний</w:t>
            </w:r>
            <w:r w:rsidRPr="007B4B0B">
              <w:rPr>
                <w:sz w:val="20"/>
                <w:szCs w:val="20"/>
                <w:lang w:bidi="ru-RU"/>
              </w:rPr>
              <w:t xml:space="preserve">, </w:t>
            </w:r>
            <w:r w:rsidRPr="007B4B0B">
              <w:rPr>
                <w:b/>
                <w:sz w:val="20"/>
                <w:szCs w:val="20"/>
                <w:lang w:bidi="ru-RU"/>
              </w:rPr>
              <w:t>Допустимый</w:t>
            </w:r>
            <w:r w:rsidRPr="007B4B0B">
              <w:rPr>
                <w:sz w:val="20"/>
                <w:szCs w:val="20"/>
                <w:lang w:bidi="ru-RU"/>
              </w:rPr>
              <w:t xml:space="preserve">, </w:t>
            </w:r>
            <w:r w:rsidRPr="007B4B0B">
              <w:rPr>
                <w:b/>
                <w:sz w:val="20"/>
                <w:szCs w:val="20"/>
                <w:lang w:bidi="ru-RU"/>
              </w:rPr>
              <w:t>Недопустимый</w:t>
            </w:r>
            <w:r w:rsidRPr="007B4B0B">
              <w:rPr>
                <w:sz w:val="20"/>
                <w:szCs w:val="20"/>
                <w:lang w:bidi="ru-RU"/>
              </w:rPr>
              <w:t>):</w:t>
            </w:r>
          </w:p>
        </w:tc>
        <w:tc>
          <w:tcPr>
            <w:tcW w:w="1275" w:type="dxa"/>
            <w:tcBorders>
              <w:top w:val="single" w:sz="4" w:space="0" w:color="auto"/>
              <w:bottom w:val="single" w:sz="4" w:space="0" w:color="auto"/>
            </w:tcBorders>
          </w:tcPr>
          <w:p w:rsidR="003256EB" w:rsidRPr="007B4B0B" w:rsidRDefault="003256EB" w:rsidP="003256EB">
            <w:pPr>
              <w:widowControl w:val="0"/>
              <w:autoSpaceDE w:val="0"/>
              <w:autoSpaceDN w:val="0"/>
              <w:rPr>
                <w:sz w:val="20"/>
                <w:szCs w:val="20"/>
                <w:lang w:bidi="ru-RU"/>
              </w:rPr>
            </w:pPr>
          </w:p>
        </w:tc>
      </w:tr>
    </w:tbl>
    <w:p w:rsidR="003256EB" w:rsidRPr="007B4B0B" w:rsidRDefault="003256EB" w:rsidP="003256EB">
      <w:pPr>
        <w:widowControl w:val="0"/>
        <w:autoSpaceDE w:val="0"/>
        <w:autoSpaceDN w:val="0"/>
        <w:rPr>
          <w:sz w:val="20"/>
          <w:szCs w:val="20"/>
          <w:lang w:bidi="ru-RU"/>
        </w:rPr>
      </w:pPr>
      <w:bookmarkStart w:id="0" w:name="_GoBack"/>
      <w:bookmarkEnd w:id="0"/>
    </w:p>
    <w:sectPr w:rsidR="003256EB" w:rsidRPr="007B4B0B" w:rsidSect="00F30F46">
      <w:footerReference w:type="default" r:id="rId8"/>
      <w:footnotePr>
        <w:pos w:val="beneathText"/>
      </w:footnotePr>
      <w:type w:val="nextColumn"/>
      <w:pgSz w:w="11905" w:h="16837" w:code="9"/>
      <w:pgMar w:top="1134" w:right="510"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037" w:rsidRDefault="00354037" w:rsidP="00520FE2">
      <w:r>
        <w:separator/>
      </w:r>
    </w:p>
  </w:endnote>
  <w:endnote w:type="continuationSeparator" w:id="0">
    <w:p w:rsidR="00354037" w:rsidRDefault="00354037"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037" w:rsidRDefault="00354037" w:rsidP="00520FE2">
      <w:r>
        <w:separator/>
      </w:r>
    </w:p>
  </w:footnote>
  <w:footnote w:type="continuationSeparator" w:id="0">
    <w:p w:rsidR="00354037" w:rsidRDefault="00354037" w:rsidP="00520FE2">
      <w:r>
        <w:continuationSeparator/>
      </w:r>
    </w:p>
  </w:footnote>
  <w:footnote w:id="1">
    <w:p w:rsidR="001E205D" w:rsidRPr="001305A8" w:rsidRDefault="001E205D" w:rsidP="003256EB">
      <w:pPr>
        <w:pStyle w:val="aff8"/>
      </w:pPr>
      <w:r w:rsidRPr="001305A8">
        <w:rPr>
          <w:rStyle w:val="affa"/>
        </w:rPr>
        <w:t>1</w:t>
      </w:r>
      <w:r w:rsidRPr="001305A8">
        <w:t xml:space="preserve"> – Итоговой Ведомости присваивается номер в формате «№ </w:t>
      </w:r>
      <w:r w:rsidRPr="001305A8">
        <w:rPr>
          <w:u w:val="single"/>
        </w:rPr>
        <w:t>1</w:t>
      </w:r>
      <w:r w:rsidRPr="001305A8">
        <w:t>/</w:t>
      </w:r>
      <w:r w:rsidRPr="001305A8">
        <w:rPr>
          <w:u w:val="single"/>
        </w:rPr>
        <w:t>161</w:t>
      </w:r>
      <w:r w:rsidRPr="001305A8">
        <w:t>/</w:t>
      </w:r>
      <w:r w:rsidRPr="001305A8">
        <w:rPr>
          <w:u w:val="single"/>
        </w:rPr>
        <w:t>ГК</w:t>
      </w:r>
      <w:r w:rsidRPr="001305A8">
        <w:t>/</w:t>
      </w:r>
      <w:r w:rsidRPr="001305A8">
        <w:rPr>
          <w:u w:val="single"/>
        </w:rPr>
        <w:t>АД</w:t>
      </w:r>
      <w:r w:rsidRPr="001305A8">
        <w:t>», где 1- номер по порядку (присвоенный Промежуточной Ведомости), 161-номер договора, ГК-аббревиатура центрального аппарата или подразделений Государственной компании: ГК - Государственная компания «Автодор», ВФ –Воронежский филиал, ГФ – Голицынский филиал, КФ – Калужский филиал, ТФ – Тверской филиал, СПбФ – Санкт-Петербургский филиал, КрФ – Краснодарский филиал, РФ – Ростовский филиал, МФ – Майкопский филиал, КзФ – Казанский филиал, АД – аббревиатура ответственного подразделения: АД – отдел содержания автомобильных дорог, БДД - отдел безопасности дорожного движения, ИДС – отдел содержания искусственных дорожных сооружений.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54037"/>
    <w:rsid w:val="00360051"/>
    <w:rsid w:val="00360260"/>
    <w:rsid w:val="003610B8"/>
    <w:rsid w:val="00364751"/>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0F46"/>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1E01-F322-41F8-96AD-8DDF560B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2025-11-25T11:23:00Z</dcterms:created>
  <dcterms:modified xsi:type="dcterms:W3CDTF">2025-11-25T11:23:00Z</dcterms:modified>
</cp:coreProperties>
</file>