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34"/>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BE60EC" w:rsidRPr="007B4B0B" w:rsidRDefault="00BE60EC" w:rsidP="00BE60EC">
      <w:pPr>
        <w:pStyle w:val="100"/>
        <w:spacing w:before="0" w:after="0" w:line="240" w:lineRule="auto"/>
        <w:ind w:right="23"/>
      </w:pPr>
      <w:r w:rsidRPr="007B4B0B">
        <w:t xml:space="preserve">Типовое приложение № </w:t>
      </w:r>
      <w:r w:rsidR="007E746E" w:rsidRPr="007B4B0B">
        <w:t>4</w:t>
      </w:r>
      <w:r w:rsidR="000624CA" w:rsidRPr="007B4B0B">
        <w:t>7</w:t>
      </w:r>
      <w:r w:rsidRPr="007B4B0B">
        <w:t>. Форма независимой гарантии на аванс (для закупок у единственного поставщика (исполнителя, подрядчика), являющегося субъектом малого и среднего предпринимательства)</w:t>
      </w:r>
      <w:bookmarkEnd w:id="0"/>
    </w:p>
    <w:p w:rsidR="000006C5" w:rsidRPr="007B4B0B" w:rsidRDefault="000006C5" w:rsidP="00BE60EC">
      <w:pPr>
        <w:autoSpaceDE w:val="0"/>
        <w:autoSpaceDN w:val="0"/>
        <w:adjustRightInd w:val="0"/>
        <w:jc w:val="center"/>
      </w:pPr>
    </w:p>
    <w:p w:rsidR="00BE60EC" w:rsidRPr="007B4B0B" w:rsidRDefault="000006C5" w:rsidP="00BE60EC">
      <w:pPr>
        <w:autoSpaceDE w:val="0"/>
        <w:autoSpaceDN w:val="0"/>
        <w:adjustRightInd w:val="0"/>
        <w:jc w:val="center"/>
      </w:pPr>
      <w:r w:rsidRPr="007B4B0B">
        <w:t>НЕЗАВИСИМАЯ ГАРАНТИЯ,</w:t>
      </w:r>
    </w:p>
    <w:p w:rsidR="000006C5" w:rsidRPr="007B4B0B" w:rsidRDefault="000006C5" w:rsidP="00BE60EC">
      <w:pPr>
        <w:autoSpaceDE w:val="0"/>
        <w:autoSpaceDN w:val="0"/>
        <w:adjustRightInd w:val="0"/>
        <w:jc w:val="center"/>
      </w:pPr>
      <w:r w:rsidRPr="007B4B0B">
        <w:t>п</w:t>
      </w:r>
      <w:r w:rsidR="00BE60EC" w:rsidRPr="007B4B0B">
        <w:t>редоставляем</w:t>
      </w:r>
      <w:r w:rsidRPr="007B4B0B">
        <w:t xml:space="preserve">ая </w:t>
      </w:r>
      <w:r w:rsidR="00BE60EC" w:rsidRPr="007B4B0B">
        <w:t xml:space="preserve">в качестве обеспечения исполнения договора, </w:t>
      </w:r>
    </w:p>
    <w:p w:rsidR="00BE60EC" w:rsidRPr="007B4B0B" w:rsidRDefault="00BE60EC" w:rsidP="00BE60EC">
      <w:pPr>
        <w:autoSpaceDE w:val="0"/>
        <w:autoSpaceDN w:val="0"/>
        <w:adjustRightInd w:val="0"/>
        <w:jc w:val="center"/>
      </w:pPr>
      <w:r w:rsidRPr="007B4B0B">
        <w:t>заключаемого</w:t>
      </w:r>
      <w:r w:rsidR="000006C5" w:rsidRPr="007B4B0B">
        <w:t xml:space="preserve"> </w:t>
      </w:r>
      <w:r w:rsidRPr="007B4B0B">
        <w:t>при осуществлении закупки товаров, работ, услуг, участниками которой могут быть только</w:t>
      </w:r>
      <w:r w:rsidR="00182400" w:rsidRPr="007B4B0B">
        <w:t xml:space="preserve"> </w:t>
      </w:r>
      <w:r w:rsidRPr="007B4B0B">
        <w:t>субъекты малого и среднего предпринимательства</w:t>
      </w:r>
    </w:p>
    <w:p w:rsidR="000006C5" w:rsidRPr="007B4B0B" w:rsidRDefault="000006C5" w:rsidP="00BE60EC">
      <w:pPr>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0006C5" w:rsidRPr="007B4B0B" w:rsidTr="00EF533D">
        <w:tc>
          <w:tcPr>
            <w:tcW w:w="3465" w:type="dxa"/>
          </w:tcPr>
          <w:p w:rsidR="000006C5" w:rsidRPr="007B4B0B" w:rsidRDefault="000006C5" w:rsidP="00EF533D">
            <w:pPr>
              <w:autoSpaceDE w:val="0"/>
              <w:autoSpaceDN w:val="0"/>
              <w:adjustRightInd w:val="0"/>
              <w:rPr>
                <w:sz w:val="22"/>
                <w:szCs w:val="22"/>
              </w:rPr>
            </w:pPr>
          </w:p>
        </w:tc>
        <w:tc>
          <w:tcPr>
            <w:tcW w:w="4306" w:type="dxa"/>
            <w:gridSpan w:val="2"/>
            <w:tcBorders>
              <w:right w:val="single" w:sz="4" w:space="0" w:color="auto"/>
            </w:tcBorders>
          </w:tcPr>
          <w:p w:rsidR="000006C5" w:rsidRPr="007B4B0B" w:rsidRDefault="000006C5" w:rsidP="00EF533D">
            <w:pPr>
              <w:autoSpaceDE w:val="0"/>
              <w:autoSpaceDN w:val="0"/>
              <w:adjustRightInd w:val="0"/>
              <w:jc w:val="right"/>
              <w:rPr>
                <w:sz w:val="22"/>
                <w:szCs w:val="22"/>
              </w:rPr>
            </w:pPr>
            <w:r w:rsidRPr="007B4B0B">
              <w:t>Дата выдачи</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tcPr>
          <w:p w:rsidR="000006C5" w:rsidRPr="007B4B0B" w:rsidRDefault="000006C5" w:rsidP="00EF533D">
            <w:pPr>
              <w:autoSpaceDE w:val="0"/>
              <w:autoSpaceDN w:val="0"/>
              <w:adjustRightInd w:val="0"/>
              <w:rPr>
                <w:sz w:val="22"/>
                <w:szCs w:val="22"/>
              </w:rPr>
            </w:pPr>
          </w:p>
        </w:tc>
        <w:tc>
          <w:tcPr>
            <w:tcW w:w="4306" w:type="dxa"/>
            <w:gridSpan w:val="2"/>
            <w:tcBorders>
              <w:right w:val="single" w:sz="4" w:space="0" w:color="auto"/>
            </w:tcBorders>
          </w:tcPr>
          <w:p w:rsidR="000006C5" w:rsidRPr="007B4B0B" w:rsidRDefault="000006C5" w:rsidP="00EF533D">
            <w:pPr>
              <w:autoSpaceDE w:val="0"/>
              <w:autoSpaceDN w:val="0"/>
              <w:adjustRightInd w:val="0"/>
              <w:jc w:val="right"/>
              <w:rPr>
                <w:sz w:val="22"/>
                <w:szCs w:val="22"/>
              </w:rPr>
            </w:pPr>
            <w:r w:rsidRPr="007B4B0B">
              <w:t>Номер независимой гарантии</w:t>
            </w:r>
            <w:r w:rsidRPr="007B4B0B">
              <w:rPr>
                <w:sz w:val="22"/>
                <w:szCs w:val="22"/>
              </w:rPr>
              <w:t xml:space="preserve"> </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9060" w:type="dxa"/>
            <w:gridSpan w:val="4"/>
            <w:tcBorders>
              <w:right w:val="single" w:sz="4" w:space="0" w:color="auto"/>
            </w:tcBorders>
          </w:tcPr>
          <w:p w:rsidR="000006C5" w:rsidRPr="007B4B0B" w:rsidRDefault="000006C5" w:rsidP="00EF533D">
            <w:pPr>
              <w:autoSpaceDE w:val="0"/>
              <w:autoSpaceDN w:val="0"/>
              <w:adjustRightInd w:val="0"/>
              <w:jc w:val="center"/>
              <w:rPr>
                <w:sz w:val="22"/>
                <w:szCs w:val="22"/>
              </w:rPr>
            </w:pPr>
            <w:r w:rsidRPr="007B4B0B">
              <w:t>Информация о гаранте, принципале, бенефициаре</w:t>
            </w:r>
          </w:p>
        </w:tc>
      </w:tr>
      <w:tr w:rsidR="000006C5" w:rsidRPr="007B4B0B" w:rsidTr="00EF533D">
        <w:tc>
          <w:tcPr>
            <w:tcW w:w="3465" w:type="dxa"/>
          </w:tcPr>
          <w:p w:rsidR="000006C5" w:rsidRPr="007B4B0B" w:rsidRDefault="000006C5" w:rsidP="00EF533D">
            <w:pPr>
              <w:autoSpaceDE w:val="0"/>
              <w:autoSpaceDN w:val="0"/>
              <w:adjustRightInd w:val="0"/>
              <w:rPr>
                <w:sz w:val="22"/>
                <w:szCs w:val="22"/>
              </w:rPr>
            </w:pPr>
          </w:p>
        </w:tc>
        <w:tc>
          <w:tcPr>
            <w:tcW w:w="2400" w:type="dxa"/>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tcPr>
          <w:p w:rsidR="000006C5" w:rsidRPr="007B4B0B" w:rsidRDefault="000006C5" w:rsidP="00EF533D">
            <w:pPr>
              <w:autoSpaceDE w:val="0"/>
              <w:autoSpaceDN w:val="0"/>
              <w:adjustRightInd w:val="0"/>
              <w:rPr>
                <w:sz w:val="22"/>
                <w:szCs w:val="22"/>
              </w:rPr>
            </w:pP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jc w:val="center"/>
              <w:rPr>
                <w:sz w:val="22"/>
                <w:szCs w:val="22"/>
              </w:rPr>
            </w:pPr>
            <w:r w:rsidRPr="007B4B0B">
              <w:rPr>
                <w:sz w:val="22"/>
                <w:szCs w:val="22"/>
              </w:rPr>
              <w:t>Коды</w:t>
            </w:r>
          </w:p>
        </w:tc>
      </w:tr>
      <w:tr w:rsidR="000006C5" w:rsidRPr="007B4B0B" w:rsidTr="00EF533D">
        <w:tc>
          <w:tcPr>
            <w:tcW w:w="3465" w:type="dxa"/>
            <w:vMerge w:val="restart"/>
          </w:tcPr>
          <w:p w:rsidR="000006C5" w:rsidRPr="007B4B0B" w:rsidRDefault="000006C5" w:rsidP="00EF533D">
            <w:pPr>
              <w:autoSpaceDE w:val="0"/>
              <w:autoSpaceDN w:val="0"/>
              <w:adjustRightInd w:val="0"/>
              <w:rPr>
                <w:sz w:val="22"/>
                <w:szCs w:val="22"/>
              </w:rPr>
            </w:pPr>
            <w:r w:rsidRPr="007B4B0B">
              <w:rPr>
                <w:sz w:val="22"/>
                <w:szCs w:val="22"/>
              </w:rPr>
              <w:t>Полное наименование гаранта</w:t>
            </w:r>
          </w:p>
        </w:tc>
        <w:tc>
          <w:tcPr>
            <w:tcW w:w="2400" w:type="dxa"/>
            <w:vMerge w:val="restart"/>
            <w:tcBorders>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ИНН</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vMerge/>
          </w:tcPr>
          <w:p w:rsidR="000006C5" w:rsidRPr="007B4B0B" w:rsidRDefault="000006C5" w:rsidP="00EF533D">
            <w:pPr>
              <w:autoSpaceDE w:val="0"/>
              <w:autoSpaceDN w:val="0"/>
              <w:adjustRightInd w:val="0"/>
              <w:rPr>
                <w:sz w:val="22"/>
                <w:szCs w:val="22"/>
              </w:rPr>
            </w:pPr>
          </w:p>
        </w:tc>
        <w:tc>
          <w:tcPr>
            <w:tcW w:w="2400" w:type="dxa"/>
            <w:vMerge/>
            <w:tcBorders>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КПП</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vMerge/>
          </w:tcPr>
          <w:p w:rsidR="000006C5" w:rsidRPr="007B4B0B" w:rsidRDefault="000006C5" w:rsidP="00EF533D">
            <w:pPr>
              <w:autoSpaceDE w:val="0"/>
              <w:autoSpaceDN w:val="0"/>
              <w:adjustRightInd w:val="0"/>
              <w:rPr>
                <w:sz w:val="22"/>
                <w:szCs w:val="22"/>
              </w:rPr>
            </w:pPr>
          </w:p>
        </w:tc>
        <w:tc>
          <w:tcPr>
            <w:tcW w:w="2400" w:type="dxa"/>
            <w:vMerge/>
            <w:tcBorders>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 xml:space="preserve">БИК </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tcPr>
          <w:p w:rsidR="000006C5" w:rsidRPr="007B4B0B" w:rsidRDefault="000006C5" w:rsidP="00EF533D">
            <w:pPr>
              <w:autoSpaceDE w:val="0"/>
              <w:autoSpaceDN w:val="0"/>
              <w:adjustRightInd w:val="0"/>
              <w:rPr>
                <w:sz w:val="22"/>
                <w:szCs w:val="22"/>
              </w:rPr>
            </w:pPr>
            <w:r w:rsidRPr="007B4B0B">
              <w:rPr>
                <w:sz w:val="22"/>
                <w:szCs w:val="22"/>
              </w:rPr>
              <w:t>Идентификационный код гаранта</w:t>
            </w:r>
          </w:p>
        </w:tc>
        <w:tc>
          <w:tcPr>
            <w:tcW w:w="2400"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rPr>
                <w:sz w:val="22"/>
                <w:szCs w:val="22"/>
              </w:rPr>
            </w:pP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jc w:val="center"/>
              <w:rPr>
                <w:sz w:val="22"/>
                <w:szCs w:val="22"/>
              </w:rPr>
            </w:pPr>
            <w:r w:rsidRPr="007B4B0B">
              <w:rPr>
                <w:sz w:val="22"/>
                <w:szCs w:val="22"/>
              </w:rPr>
              <w:t>-</w:t>
            </w:r>
          </w:p>
        </w:tc>
      </w:tr>
      <w:tr w:rsidR="000006C5" w:rsidRPr="007B4B0B" w:rsidTr="00EF533D">
        <w:tc>
          <w:tcPr>
            <w:tcW w:w="3465" w:type="dxa"/>
          </w:tcPr>
          <w:p w:rsidR="000006C5" w:rsidRPr="007B4B0B" w:rsidRDefault="000006C5" w:rsidP="00EF533D">
            <w:pPr>
              <w:autoSpaceDE w:val="0"/>
              <w:autoSpaceDN w:val="0"/>
              <w:adjustRightInd w:val="0"/>
              <w:rPr>
                <w:sz w:val="22"/>
                <w:szCs w:val="22"/>
              </w:rPr>
            </w:pPr>
            <w:r w:rsidRPr="007B4B0B">
              <w:rPr>
                <w:sz w:val="22"/>
                <w:szCs w:val="22"/>
              </w:rPr>
              <w:t>Место нахождения, телефон, адрес электронной почты гаранта</w:t>
            </w:r>
          </w:p>
        </w:tc>
        <w:tc>
          <w:tcPr>
            <w:tcW w:w="2400"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 xml:space="preserve">по ОКТМО </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tcPr>
          <w:p w:rsidR="000006C5" w:rsidRPr="007B4B0B" w:rsidRDefault="000006C5" w:rsidP="00EF533D">
            <w:pPr>
              <w:autoSpaceDE w:val="0"/>
              <w:autoSpaceDN w:val="0"/>
              <w:adjustRightInd w:val="0"/>
              <w:rPr>
                <w:sz w:val="22"/>
                <w:szCs w:val="22"/>
              </w:rPr>
            </w:pPr>
          </w:p>
        </w:tc>
        <w:tc>
          <w:tcPr>
            <w:tcW w:w="2400" w:type="dxa"/>
            <w:tcBorders>
              <w:top w:val="single" w:sz="4" w:space="0" w:color="auto"/>
            </w:tcBorders>
          </w:tcPr>
          <w:p w:rsidR="000006C5" w:rsidRPr="007B4B0B" w:rsidRDefault="000006C5" w:rsidP="00EF533D">
            <w:pPr>
              <w:autoSpaceDE w:val="0"/>
              <w:autoSpaceDN w:val="0"/>
              <w:adjustRightInd w:val="0"/>
              <w:rPr>
                <w:sz w:val="22"/>
                <w:szCs w:val="22"/>
              </w:rPr>
            </w:pPr>
          </w:p>
        </w:tc>
        <w:tc>
          <w:tcPr>
            <w:tcW w:w="1906" w:type="dxa"/>
            <w:vAlign w:val="bottom"/>
          </w:tcPr>
          <w:p w:rsidR="000006C5" w:rsidRPr="007B4B0B" w:rsidRDefault="000006C5" w:rsidP="00EF533D">
            <w:pPr>
              <w:autoSpaceDE w:val="0"/>
              <w:autoSpaceDN w:val="0"/>
              <w:adjustRightInd w:val="0"/>
              <w:rPr>
                <w:sz w:val="22"/>
                <w:szCs w:val="22"/>
              </w:rPr>
            </w:pPr>
          </w:p>
        </w:tc>
        <w:tc>
          <w:tcPr>
            <w:tcW w:w="1289"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vMerge w:val="restart"/>
          </w:tcPr>
          <w:p w:rsidR="000006C5" w:rsidRPr="007B4B0B" w:rsidRDefault="000006C5" w:rsidP="00EF533D">
            <w:pPr>
              <w:autoSpaceDE w:val="0"/>
              <w:autoSpaceDN w:val="0"/>
              <w:adjustRightInd w:val="0"/>
              <w:rPr>
                <w:sz w:val="22"/>
                <w:szCs w:val="22"/>
              </w:rPr>
            </w:pPr>
            <w:r w:rsidRPr="007B4B0B">
              <w:rPr>
                <w:sz w:val="22"/>
                <w:szCs w:val="22"/>
              </w:rPr>
              <w:t>Полное наименование принципала</w:t>
            </w:r>
          </w:p>
        </w:tc>
        <w:tc>
          <w:tcPr>
            <w:tcW w:w="2400" w:type="dxa"/>
            <w:vMerge w:val="restart"/>
            <w:tcBorders>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 xml:space="preserve">ИНН </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vMerge/>
          </w:tcPr>
          <w:p w:rsidR="000006C5" w:rsidRPr="007B4B0B" w:rsidRDefault="000006C5" w:rsidP="00EF533D">
            <w:pPr>
              <w:autoSpaceDE w:val="0"/>
              <w:autoSpaceDN w:val="0"/>
              <w:adjustRightInd w:val="0"/>
              <w:rPr>
                <w:sz w:val="22"/>
                <w:szCs w:val="22"/>
              </w:rPr>
            </w:pPr>
          </w:p>
        </w:tc>
        <w:tc>
          <w:tcPr>
            <w:tcW w:w="2400" w:type="dxa"/>
            <w:vMerge/>
            <w:tcBorders>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 xml:space="preserve">КПП </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tcPr>
          <w:p w:rsidR="000006C5" w:rsidRPr="007B4B0B" w:rsidRDefault="000006C5" w:rsidP="00EF533D">
            <w:pPr>
              <w:autoSpaceDE w:val="0"/>
              <w:autoSpaceDN w:val="0"/>
              <w:adjustRightInd w:val="0"/>
              <w:rPr>
                <w:sz w:val="22"/>
                <w:szCs w:val="22"/>
              </w:rPr>
            </w:pPr>
            <w:r w:rsidRPr="007B4B0B">
              <w:rPr>
                <w:sz w:val="22"/>
                <w:szCs w:val="22"/>
              </w:rPr>
              <w:t>Место нахождения, телефон, адрес электронной почты принципала</w:t>
            </w:r>
          </w:p>
        </w:tc>
        <w:tc>
          <w:tcPr>
            <w:tcW w:w="2400"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 xml:space="preserve">по ОКТМО </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vMerge w:val="restart"/>
          </w:tcPr>
          <w:p w:rsidR="000006C5" w:rsidRPr="007B4B0B" w:rsidRDefault="000006C5" w:rsidP="00EF533D">
            <w:pPr>
              <w:autoSpaceDE w:val="0"/>
              <w:autoSpaceDN w:val="0"/>
              <w:adjustRightInd w:val="0"/>
              <w:rPr>
                <w:sz w:val="22"/>
                <w:szCs w:val="22"/>
              </w:rPr>
            </w:pPr>
            <w:r w:rsidRPr="007B4B0B">
              <w:rPr>
                <w:sz w:val="22"/>
                <w:szCs w:val="22"/>
              </w:rPr>
              <w:t>Полное наименование бенефициара</w:t>
            </w:r>
          </w:p>
        </w:tc>
        <w:tc>
          <w:tcPr>
            <w:tcW w:w="2400" w:type="dxa"/>
            <w:vMerge w:val="restart"/>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ИНН</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vMerge/>
          </w:tcPr>
          <w:p w:rsidR="000006C5" w:rsidRPr="007B4B0B" w:rsidRDefault="000006C5" w:rsidP="00EF533D">
            <w:pPr>
              <w:autoSpaceDE w:val="0"/>
              <w:autoSpaceDN w:val="0"/>
              <w:adjustRightInd w:val="0"/>
              <w:rPr>
                <w:sz w:val="22"/>
                <w:szCs w:val="22"/>
              </w:rPr>
            </w:pPr>
          </w:p>
        </w:tc>
        <w:tc>
          <w:tcPr>
            <w:tcW w:w="2400" w:type="dxa"/>
            <w:vMerge/>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КПП</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tcPr>
          <w:p w:rsidR="000006C5" w:rsidRPr="007B4B0B" w:rsidRDefault="000006C5" w:rsidP="00EF533D">
            <w:pPr>
              <w:autoSpaceDE w:val="0"/>
              <w:autoSpaceDN w:val="0"/>
              <w:adjustRightInd w:val="0"/>
              <w:rPr>
                <w:sz w:val="22"/>
                <w:szCs w:val="22"/>
              </w:rPr>
            </w:pPr>
            <w:r w:rsidRPr="007B4B0B">
              <w:rPr>
                <w:sz w:val="22"/>
                <w:szCs w:val="22"/>
              </w:rPr>
              <w:t>Место нахождения, телефон, адрес электронной почты бенефициара</w:t>
            </w:r>
          </w:p>
        </w:tc>
        <w:tc>
          <w:tcPr>
            <w:tcW w:w="2400"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vAlign w:val="bottom"/>
          </w:tcPr>
          <w:p w:rsidR="000006C5" w:rsidRPr="007B4B0B" w:rsidRDefault="000006C5" w:rsidP="00EF533D">
            <w:pPr>
              <w:autoSpaceDE w:val="0"/>
              <w:autoSpaceDN w:val="0"/>
              <w:adjustRightInd w:val="0"/>
              <w:jc w:val="right"/>
              <w:rPr>
                <w:sz w:val="22"/>
                <w:szCs w:val="22"/>
              </w:rPr>
            </w:pPr>
            <w:r w:rsidRPr="007B4B0B">
              <w:rPr>
                <w:sz w:val="22"/>
                <w:szCs w:val="22"/>
              </w:rPr>
              <w:t>по ОКТМО</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9060" w:type="dxa"/>
            <w:gridSpan w:val="4"/>
            <w:vAlign w:val="bottom"/>
          </w:tcPr>
          <w:p w:rsidR="000006C5" w:rsidRPr="007B4B0B" w:rsidRDefault="000006C5" w:rsidP="00BB35B2">
            <w:pPr>
              <w:autoSpaceDE w:val="0"/>
              <w:autoSpaceDN w:val="0"/>
              <w:adjustRightInd w:val="0"/>
              <w:jc w:val="center"/>
              <w:rPr>
                <w:sz w:val="22"/>
                <w:szCs w:val="22"/>
              </w:rPr>
            </w:pPr>
            <w:r w:rsidRPr="007B4B0B">
              <w:t xml:space="preserve">Информация о </w:t>
            </w:r>
            <w:r w:rsidR="00BB35B2" w:rsidRPr="007B4B0B">
              <w:t>договоре, для обеспечения которого</w:t>
            </w:r>
            <w:r w:rsidRPr="007B4B0B">
              <w:t xml:space="preserve"> предоставляется независимая гарантия</w:t>
            </w:r>
          </w:p>
        </w:tc>
      </w:tr>
      <w:tr w:rsidR="000006C5" w:rsidRPr="007B4B0B" w:rsidTr="00EF533D">
        <w:tc>
          <w:tcPr>
            <w:tcW w:w="3465" w:type="dxa"/>
            <w:vAlign w:val="bottom"/>
          </w:tcPr>
          <w:p w:rsidR="000006C5" w:rsidRPr="007B4B0B" w:rsidRDefault="000006C5" w:rsidP="006D0D99">
            <w:pPr>
              <w:autoSpaceDE w:val="0"/>
              <w:autoSpaceDN w:val="0"/>
              <w:adjustRightInd w:val="0"/>
              <w:rPr>
                <w:sz w:val="22"/>
                <w:szCs w:val="22"/>
              </w:rPr>
            </w:pPr>
            <w:r w:rsidRPr="007B4B0B">
              <w:rPr>
                <w:sz w:val="22"/>
                <w:szCs w:val="22"/>
              </w:rPr>
              <w:t xml:space="preserve">Номер </w:t>
            </w:r>
            <w:r w:rsidR="006D0D99" w:rsidRPr="007B4B0B">
              <w:rPr>
                <w:sz w:val="22"/>
                <w:szCs w:val="22"/>
              </w:rPr>
              <w:t>договора</w:t>
            </w:r>
            <w:r w:rsidRPr="007B4B0B">
              <w:rPr>
                <w:sz w:val="22"/>
                <w:szCs w:val="22"/>
              </w:rPr>
              <w:t xml:space="preserve"> </w:t>
            </w:r>
          </w:p>
        </w:tc>
        <w:tc>
          <w:tcPr>
            <w:tcW w:w="2400" w:type="dxa"/>
            <w:tcBorders>
              <w:bottom w:val="single" w:sz="4" w:space="0" w:color="auto"/>
            </w:tcBorders>
          </w:tcPr>
          <w:p w:rsidR="000006C5" w:rsidRPr="007B4B0B" w:rsidRDefault="000006C5" w:rsidP="00EF533D">
            <w:pPr>
              <w:autoSpaceDE w:val="0"/>
              <w:autoSpaceDN w:val="0"/>
              <w:adjustRightInd w:val="0"/>
              <w:rPr>
                <w:sz w:val="22"/>
                <w:szCs w:val="22"/>
              </w:rPr>
            </w:pPr>
          </w:p>
        </w:tc>
        <w:tc>
          <w:tcPr>
            <w:tcW w:w="3195" w:type="dxa"/>
            <w:gridSpan w:val="2"/>
          </w:tcPr>
          <w:p w:rsidR="000006C5" w:rsidRPr="007B4B0B" w:rsidRDefault="000006C5" w:rsidP="00EF533D">
            <w:pPr>
              <w:autoSpaceDE w:val="0"/>
              <w:autoSpaceDN w:val="0"/>
              <w:adjustRightInd w:val="0"/>
              <w:rPr>
                <w:sz w:val="22"/>
                <w:szCs w:val="22"/>
              </w:rPr>
            </w:pPr>
          </w:p>
        </w:tc>
      </w:tr>
      <w:tr w:rsidR="000006C5" w:rsidRPr="007B4B0B" w:rsidTr="00EF533D">
        <w:tc>
          <w:tcPr>
            <w:tcW w:w="3465" w:type="dxa"/>
            <w:vAlign w:val="bottom"/>
          </w:tcPr>
          <w:p w:rsidR="000006C5" w:rsidRPr="007B4B0B" w:rsidRDefault="000006C5" w:rsidP="00EF533D">
            <w:pPr>
              <w:autoSpaceDE w:val="0"/>
              <w:autoSpaceDN w:val="0"/>
              <w:adjustRightInd w:val="0"/>
              <w:rPr>
                <w:sz w:val="22"/>
                <w:szCs w:val="22"/>
              </w:rPr>
            </w:pPr>
            <w:r w:rsidRPr="007B4B0B">
              <w:rPr>
                <w:sz w:val="22"/>
                <w:szCs w:val="22"/>
              </w:rPr>
              <w:t xml:space="preserve">Предмет договора </w:t>
            </w:r>
          </w:p>
        </w:tc>
        <w:tc>
          <w:tcPr>
            <w:tcW w:w="2400"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3195" w:type="dxa"/>
            <w:gridSpan w:val="2"/>
          </w:tcPr>
          <w:p w:rsidR="000006C5" w:rsidRPr="007B4B0B" w:rsidRDefault="000006C5" w:rsidP="00EF533D">
            <w:pPr>
              <w:autoSpaceDE w:val="0"/>
              <w:autoSpaceDN w:val="0"/>
              <w:adjustRightInd w:val="0"/>
              <w:rPr>
                <w:sz w:val="22"/>
                <w:szCs w:val="22"/>
              </w:rPr>
            </w:pPr>
          </w:p>
        </w:tc>
      </w:tr>
      <w:tr w:rsidR="000006C5" w:rsidRPr="007B4B0B" w:rsidTr="00EF533D">
        <w:tc>
          <w:tcPr>
            <w:tcW w:w="9060" w:type="dxa"/>
            <w:gridSpan w:val="4"/>
            <w:vAlign w:val="bottom"/>
          </w:tcPr>
          <w:p w:rsidR="000006C5" w:rsidRPr="007B4B0B" w:rsidRDefault="000006C5" w:rsidP="00EF533D">
            <w:pPr>
              <w:autoSpaceDE w:val="0"/>
              <w:autoSpaceDN w:val="0"/>
              <w:adjustRightInd w:val="0"/>
              <w:jc w:val="center"/>
              <w:outlineLvl w:val="0"/>
              <w:rPr>
                <w:sz w:val="22"/>
                <w:szCs w:val="22"/>
              </w:rPr>
            </w:pPr>
          </w:p>
          <w:p w:rsidR="000006C5" w:rsidRPr="007B4B0B" w:rsidRDefault="000006C5" w:rsidP="007251F0">
            <w:pPr>
              <w:autoSpaceDE w:val="0"/>
              <w:autoSpaceDN w:val="0"/>
              <w:adjustRightInd w:val="0"/>
              <w:jc w:val="center"/>
              <w:rPr>
                <w:sz w:val="22"/>
                <w:szCs w:val="22"/>
              </w:rPr>
            </w:pPr>
            <w:r w:rsidRPr="007B4B0B">
              <w:t>Условия независимой гарантии</w:t>
            </w:r>
          </w:p>
        </w:tc>
      </w:tr>
      <w:tr w:rsidR="000006C5" w:rsidRPr="007B4B0B" w:rsidTr="00EF533D">
        <w:tc>
          <w:tcPr>
            <w:tcW w:w="3465" w:type="dxa"/>
            <w:vAlign w:val="bottom"/>
          </w:tcPr>
          <w:p w:rsidR="000006C5" w:rsidRPr="007B4B0B" w:rsidRDefault="000006C5" w:rsidP="00EF533D">
            <w:pPr>
              <w:tabs>
                <w:tab w:val="left" w:pos="366"/>
              </w:tabs>
              <w:autoSpaceDE w:val="0"/>
              <w:autoSpaceDN w:val="0"/>
              <w:adjustRightInd w:val="0"/>
              <w:rPr>
                <w:sz w:val="22"/>
                <w:szCs w:val="22"/>
              </w:rPr>
            </w:pPr>
            <w:r w:rsidRPr="007B4B0B">
              <w:rPr>
                <w:sz w:val="22"/>
                <w:szCs w:val="22"/>
              </w:rPr>
              <w:lastRenderedPageBreak/>
              <w:t>Сумма независимой гарантии, подлежащая уплате гарантом бенефициару (далее - сумма независимой гарантии)</w:t>
            </w:r>
          </w:p>
        </w:tc>
        <w:tc>
          <w:tcPr>
            <w:tcW w:w="2400" w:type="dxa"/>
            <w:tcBorders>
              <w:bottom w:val="single" w:sz="4" w:space="0" w:color="auto"/>
            </w:tcBorders>
          </w:tcPr>
          <w:p w:rsidR="000006C5" w:rsidRPr="007B4B0B" w:rsidRDefault="000006C5" w:rsidP="00EF533D">
            <w:pPr>
              <w:autoSpaceDE w:val="0"/>
              <w:autoSpaceDN w:val="0"/>
              <w:adjustRightInd w:val="0"/>
              <w:rPr>
                <w:sz w:val="22"/>
                <w:szCs w:val="22"/>
              </w:rPr>
            </w:pPr>
          </w:p>
        </w:tc>
        <w:tc>
          <w:tcPr>
            <w:tcW w:w="3195" w:type="dxa"/>
            <w:gridSpan w:val="2"/>
          </w:tcPr>
          <w:p w:rsidR="000006C5" w:rsidRPr="007B4B0B" w:rsidRDefault="000006C5" w:rsidP="00EF533D">
            <w:pPr>
              <w:autoSpaceDE w:val="0"/>
              <w:autoSpaceDN w:val="0"/>
              <w:adjustRightInd w:val="0"/>
              <w:rPr>
                <w:sz w:val="22"/>
                <w:szCs w:val="22"/>
              </w:rPr>
            </w:pPr>
          </w:p>
        </w:tc>
      </w:tr>
      <w:tr w:rsidR="000006C5" w:rsidRPr="007B4B0B" w:rsidTr="00EF533D">
        <w:tc>
          <w:tcPr>
            <w:tcW w:w="3465" w:type="dxa"/>
          </w:tcPr>
          <w:p w:rsidR="000006C5" w:rsidRPr="007B4B0B" w:rsidRDefault="000006C5" w:rsidP="00EF533D">
            <w:pPr>
              <w:autoSpaceDE w:val="0"/>
              <w:autoSpaceDN w:val="0"/>
              <w:adjustRightInd w:val="0"/>
              <w:rPr>
                <w:sz w:val="22"/>
                <w:szCs w:val="22"/>
              </w:rPr>
            </w:pPr>
            <w:r w:rsidRPr="007B4B0B">
              <w:rPr>
                <w:sz w:val="22"/>
                <w:szCs w:val="22"/>
              </w:rPr>
              <w:t>Наименование валюты</w:t>
            </w:r>
          </w:p>
        </w:tc>
        <w:tc>
          <w:tcPr>
            <w:tcW w:w="2400"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1906" w:type="dxa"/>
            <w:tcBorders>
              <w:right w:val="single" w:sz="4" w:space="0" w:color="auto"/>
            </w:tcBorders>
          </w:tcPr>
          <w:p w:rsidR="000006C5" w:rsidRPr="007B4B0B" w:rsidRDefault="000006C5" w:rsidP="00EF533D">
            <w:pPr>
              <w:autoSpaceDE w:val="0"/>
              <w:autoSpaceDN w:val="0"/>
              <w:adjustRightInd w:val="0"/>
              <w:jc w:val="right"/>
              <w:rPr>
                <w:sz w:val="22"/>
                <w:szCs w:val="22"/>
              </w:rPr>
            </w:pPr>
            <w:r w:rsidRPr="007B4B0B">
              <w:rPr>
                <w:sz w:val="22"/>
                <w:szCs w:val="22"/>
              </w:rPr>
              <w:t>по ОКВ</w:t>
            </w:r>
          </w:p>
        </w:tc>
        <w:tc>
          <w:tcPr>
            <w:tcW w:w="1289" w:type="dxa"/>
            <w:tcBorders>
              <w:top w:val="single" w:sz="4" w:space="0" w:color="auto"/>
              <w:left w:val="single" w:sz="4" w:space="0" w:color="auto"/>
              <w:bottom w:val="single" w:sz="4" w:space="0" w:color="auto"/>
              <w:right w:val="single" w:sz="4" w:space="0" w:color="auto"/>
            </w:tcBorders>
          </w:tcPr>
          <w:p w:rsidR="000006C5" w:rsidRPr="007B4B0B" w:rsidRDefault="000006C5" w:rsidP="00EF533D">
            <w:pPr>
              <w:autoSpaceDE w:val="0"/>
              <w:autoSpaceDN w:val="0"/>
              <w:adjustRightInd w:val="0"/>
              <w:rPr>
                <w:sz w:val="22"/>
                <w:szCs w:val="22"/>
              </w:rPr>
            </w:pPr>
          </w:p>
        </w:tc>
      </w:tr>
      <w:tr w:rsidR="000006C5" w:rsidRPr="007B4B0B" w:rsidTr="00EF533D">
        <w:tc>
          <w:tcPr>
            <w:tcW w:w="3465" w:type="dxa"/>
            <w:vAlign w:val="bottom"/>
          </w:tcPr>
          <w:p w:rsidR="000006C5" w:rsidRPr="007B4B0B" w:rsidRDefault="000006C5" w:rsidP="00EF533D">
            <w:pPr>
              <w:autoSpaceDE w:val="0"/>
              <w:autoSpaceDN w:val="0"/>
              <w:adjustRightInd w:val="0"/>
              <w:rPr>
                <w:sz w:val="22"/>
                <w:szCs w:val="22"/>
              </w:rPr>
            </w:pPr>
            <w:r w:rsidRPr="007B4B0B">
              <w:rPr>
                <w:sz w:val="22"/>
                <w:szCs w:val="22"/>
              </w:rPr>
              <w:t xml:space="preserve">Срок вступления независимой гарантии в силу </w:t>
            </w:r>
          </w:p>
        </w:tc>
        <w:tc>
          <w:tcPr>
            <w:tcW w:w="2400"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3195" w:type="dxa"/>
            <w:gridSpan w:val="2"/>
          </w:tcPr>
          <w:p w:rsidR="000006C5" w:rsidRPr="007B4B0B" w:rsidRDefault="000006C5" w:rsidP="00EF533D">
            <w:pPr>
              <w:autoSpaceDE w:val="0"/>
              <w:autoSpaceDN w:val="0"/>
              <w:adjustRightInd w:val="0"/>
              <w:rPr>
                <w:sz w:val="22"/>
                <w:szCs w:val="22"/>
              </w:rPr>
            </w:pPr>
          </w:p>
        </w:tc>
      </w:tr>
      <w:tr w:rsidR="000006C5" w:rsidRPr="007B4B0B" w:rsidTr="00EF533D">
        <w:tc>
          <w:tcPr>
            <w:tcW w:w="3465" w:type="dxa"/>
            <w:vAlign w:val="bottom"/>
          </w:tcPr>
          <w:p w:rsidR="000006C5" w:rsidRPr="007B4B0B" w:rsidRDefault="000006C5" w:rsidP="00EF533D">
            <w:pPr>
              <w:autoSpaceDE w:val="0"/>
              <w:autoSpaceDN w:val="0"/>
              <w:adjustRightInd w:val="0"/>
              <w:rPr>
                <w:sz w:val="22"/>
                <w:szCs w:val="22"/>
              </w:rPr>
            </w:pPr>
            <w:r w:rsidRPr="007B4B0B">
              <w:rPr>
                <w:sz w:val="22"/>
                <w:szCs w:val="22"/>
              </w:rPr>
              <w:t>Срок действия независимой гарантии (включительно)</w:t>
            </w:r>
          </w:p>
        </w:tc>
        <w:tc>
          <w:tcPr>
            <w:tcW w:w="2400" w:type="dxa"/>
            <w:tcBorders>
              <w:top w:val="single" w:sz="4" w:space="0" w:color="auto"/>
              <w:bottom w:val="single" w:sz="4" w:space="0" w:color="auto"/>
            </w:tcBorders>
          </w:tcPr>
          <w:p w:rsidR="000006C5" w:rsidRPr="007B4B0B" w:rsidRDefault="000006C5" w:rsidP="00EF533D">
            <w:pPr>
              <w:autoSpaceDE w:val="0"/>
              <w:autoSpaceDN w:val="0"/>
              <w:adjustRightInd w:val="0"/>
              <w:rPr>
                <w:sz w:val="22"/>
                <w:szCs w:val="22"/>
              </w:rPr>
            </w:pPr>
          </w:p>
        </w:tc>
        <w:tc>
          <w:tcPr>
            <w:tcW w:w="3195" w:type="dxa"/>
            <w:gridSpan w:val="2"/>
          </w:tcPr>
          <w:p w:rsidR="000006C5" w:rsidRPr="007B4B0B" w:rsidRDefault="000006C5" w:rsidP="00EF533D">
            <w:pPr>
              <w:autoSpaceDE w:val="0"/>
              <w:autoSpaceDN w:val="0"/>
              <w:adjustRightInd w:val="0"/>
              <w:rPr>
                <w:sz w:val="22"/>
                <w:szCs w:val="22"/>
              </w:rPr>
            </w:pPr>
          </w:p>
        </w:tc>
      </w:tr>
    </w:tbl>
    <w:p w:rsidR="000006C5" w:rsidRPr="007B4B0B" w:rsidRDefault="000006C5" w:rsidP="00BE60EC">
      <w:pPr>
        <w:autoSpaceDE w:val="0"/>
        <w:autoSpaceDN w:val="0"/>
        <w:adjustRightInd w:val="0"/>
        <w:jc w:val="center"/>
      </w:pPr>
    </w:p>
    <w:p w:rsidR="00BE60EC" w:rsidRPr="007B4B0B" w:rsidRDefault="00BE60EC" w:rsidP="00167791">
      <w:pPr>
        <w:pStyle w:val="af6"/>
        <w:numPr>
          <w:ilvl w:val="0"/>
          <w:numId w:val="40"/>
        </w:numPr>
        <w:autoSpaceDE w:val="0"/>
        <w:autoSpaceDN w:val="0"/>
        <w:adjustRightInd w:val="0"/>
        <w:ind w:left="0" w:firstLine="360"/>
        <w:jc w:val="both"/>
      </w:pPr>
      <w:r w:rsidRPr="007B4B0B">
        <w:t>Настоящая независимая гарантия обеспечивает исполнение принципалом его обязательств, предусмотренных договором, заключенным с бенефициаром.</w:t>
      </w:r>
    </w:p>
    <w:p w:rsidR="00BE60EC" w:rsidRPr="007B4B0B" w:rsidRDefault="00BE60EC" w:rsidP="00BE60EC">
      <w:pPr>
        <w:pStyle w:val="af6"/>
        <w:autoSpaceDE w:val="0"/>
        <w:autoSpaceDN w:val="0"/>
        <w:adjustRightInd w:val="0"/>
        <w:ind w:left="0" w:firstLine="360"/>
        <w:jc w:val="both"/>
      </w:pPr>
      <w:r w:rsidRPr="007B4B0B">
        <w:t>К обязательствам, указанным в настоящем пункте, относятся обязательства по оплате суммы возврата авансов в случае неисполнения или ненадлежащего исполнения договора, а также оплату суммы возврата авансов, подлежащей выплате принципалом в случае расторжения договора, одностороннего отказа от исполнения договора или прекращения обязательств по договору по иным основаниям.</w:t>
      </w:r>
    </w:p>
    <w:p w:rsidR="00BE60EC" w:rsidRPr="007B4B0B" w:rsidRDefault="00BE60EC" w:rsidP="00167791">
      <w:pPr>
        <w:pStyle w:val="af6"/>
        <w:numPr>
          <w:ilvl w:val="0"/>
          <w:numId w:val="40"/>
        </w:numPr>
        <w:autoSpaceDE w:val="0"/>
        <w:autoSpaceDN w:val="0"/>
        <w:adjustRightInd w:val="0"/>
        <w:ind w:left="0" w:firstLine="360"/>
        <w:jc w:val="both"/>
      </w:pPr>
      <w:r w:rsidRPr="007B4B0B">
        <w:t>Настоящая независимая гарантия не может быть отозвана гарантом.</w:t>
      </w:r>
    </w:p>
    <w:p w:rsidR="00BE60EC" w:rsidRPr="007B4B0B" w:rsidRDefault="00BE60EC" w:rsidP="00167791">
      <w:pPr>
        <w:pStyle w:val="af6"/>
        <w:numPr>
          <w:ilvl w:val="0"/>
          <w:numId w:val="40"/>
        </w:numPr>
        <w:tabs>
          <w:tab w:val="left" w:pos="709"/>
        </w:tabs>
        <w:autoSpaceDE w:val="0"/>
        <w:autoSpaceDN w:val="0"/>
        <w:adjustRightInd w:val="0"/>
        <w:ind w:left="0" w:firstLine="360"/>
        <w:jc w:val="both"/>
      </w:pPr>
      <w:r w:rsidRPr="007B4B0B">
        <w:t>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BE60EC" w:rsidRPr="007B4B0B" w:rsidRDefault="00BE60EC" w:rsidP="00BE60EC">
      <w:pPr>
        <w:pStyle w:val="af6"/>
        <w:tabs>
          <w:tab w:val="left" w:pos="709"/>
          <w:tab w:val="left" w:pos="851"/>
        </w:tabs>
        <w:autoSpaceDE w:val="0"/>
        <w:autoSpaceDN w:val="0"/>
        <w:adjustRightInd w:val="0"/>
        <w:ind w:left="0" w:firstLine="360"/>
        <w:jc w:val="both"/>
      </w:pPr>
      <w:r w:rsidRPr="007B4B0B">
        <w:t>Если документы направлены гаранту организацией связи и были сданы в организацию связи до двадцати четырех часов последнего дня срока действия гарантии, срок представления документов считается соблюденным.</w:t>
      </w:r>
    </w:p>
    <w:p w:rsidR="00BE60EC" w:rsidRPr="007B4B0B" w:rsidRDefault="00BE60EC" w:rsidP="00167791">
      <w:pPr>
        <w:pStyle w:val="af6"/>
        <w:numPr>
          <w:ilvl w:val="0"/>
          <w:numId w:val="40"/>
        </w:numPr>
        <w:autoSpaceDE w:val="0"/>
        <w:autoSpaceDN w:val="0"/>
        <w:adjustRightInd w:val="0"/>
        <w:ind w:left="0" w:firstLine="360"/>
        <w:jc w:val="both"/>
      </w:pPr>
      <w:r w:rsidRPr="007B4B0B">
        <w:t>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BE60EC" w:rsidRPr="007B4B0B" w:rsidRDefault="00BE60EC" w:rsidP="00167791">
      <w:pPr>
        <w:pStyle w:val="af6"/>
        <w:numPr>
          <w:ilvl w:val="0"/>
          <w:numId w:val="40"/>
        </w:numPr>
        <w:autoSpaceDE w:val="0"/>
        <w:autoSpaceDN w:val="0"/>
        <w:adjustRightInd w:val="0"/>
        <w:ind w:left="0" w:firstLine="360"/>
        <w:jc w:val="both"/>
      </w:pPr>
      <w:r w:rsidRPr="007B4B0B">
        <w:t>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w:t>
      </w:r>
      <w:r w:rsidR="003B339A" w:rsidRPr="007B4B0B">
        <w:tab/>
      </w:r>
      <w:r w:rsidR="003B339A" w:rsidRPr="007B4B0B">
        <w:rPr>
          <w:u w:val="single"/>
        </w:rPr>
        <w:tab/>
      </w:r>
      <w:r w:rsidR="003B339A" w:rsidRPr="007B4B0B">
        <w:rPr>
          <w:u w:val="single"/>
        </w:rPr>
        <w:tab/>
      </w:r>
      <w:r w:rsidRPr="007B4B0B">
        <w:t>.</w:t>
      </w:r>
    </w:p>
    <w:p w:rsidR="00BE60EC" w:rsidRPr="007B4B0B" w:rsidRDefault="00BE60EC" w:rsidP="00167791">
      <w:pPr>
        <w:pStyle w:val="af6"/>
        <w:numPr>
          <w:ilvl w:val="0"/>
          <w:numId w:val="40"/>
        </w:numPr>
        <w:autoSpaceDE w:val="0"/>
        <w:autoSpaceDN w:val="0"/>
        <w:adjustRightInd w:val="0"/>
        <w:ind w:left="0" w:firstLine="360"/>
        <w:jc w:val="both"/>
      </w:pPr>
      <w:r w:rsidRPr="007B4B0B">
        <w:t>Требование в форме электронного документа должно быть направлено (в случае если бенефициар направляет требование гаранту в форме</w:t>
      </w:r>
      <w:r w:rsidR="003B339A" w:rsidRPr="007B4B0B">
        <w:t xml:space="preserve"> электронного документа) </w:t>
      </w:r>
      <w:r w:rsidR="003B339A" w:rsidRPr="007B4B0B">
        <w:rPr>
          <w:u w:val="single"/>
        </w:rPr>
        <w:tab/>
      </w:r>
      <w:r w:rsidR="003B339A" w:rsidRPr="007B4B0B">
        <w:rPr>
          <w:u w:val="single"/>
        </w:rPr>
        <w:tab/>
      </w:r>
      <w:r w:rsidRPr="007B4B0B">
        <w:rPr>
          <w:rStyle w:val="affa"/>
        </w:rPr>
        <w:footnoteReference w:id="1"/>
      </w:r>
      <w:r w:rsidRPr="007B4B0B">
        <w:t>.</w:t>
      </w:r>
    </w:p>
    <w:p w:rsidR="00BE60EC" w:rsidRPr="007B4B0B" w:rsidRDefault="00BE60EC" w:rsidP="00167791">
      <w:pPr>
        <w:pStyle w:val="af6"/>
        <w:numPr>
          <w:ilvl w:val="0"/>
          <w:numId w:val="40"/>
        </w:numPr>
        <w:autoSpaceDE w:val="0"/>
        <w:autoSpaceDN w:val="0"/>
        <w:adjustRightInd w:val="0"/>
        <w:ind w:left="0" w:firstLine="360"/>
        <w:jc w:val="both"/>
      </w:pPr>
      <w:bookmarkStart w:id="1" w:name="Par86"/>
      <w:bookmarkEnd w:id="1"/>
      <w:r w:rsidRPr="007B4B0B">
        <w:t>В случае направления требования бенефициар обязан одновременно с таким требованием направить гаранту:</w:t>
      </w:r>
    </w:p>
    <w:p w:rsidR="00BE60EC" w:rsidRPr="007B4B0B" w:rsidRDefault="00BE60EC" w:rsidP="00BE60EC">
      <w:pPr>
        <w:autoSpaceDE w:val="0"/>
        <w:autoSpaceDN w:val="0"/>
        <w:adjustRightInd w:val="0"/>
        <w:ind w:firstLine="360"/>
        <w:jc w:val="both"/>
      </w:pPr>
      <w:r w:rsidRPr="007B4B0B">
        <w:t>а) расчет суммы, включаемой в требование по настоящей независимой гарантии;</w:t>
      </w:r>
    </w:p>
    <w:p w:rsidR="00BE60EC" w:rsidRPr="007B4B0B" w:rsidRDefault="00BE60EC" w:rsidP="00BE60EC">
      <w:pPr>
        <w:autoSpaceDE w:val="0"/>
        <w:autoSpaceDN w:val="0"/>
        <w:adjustRightInd w:val="0"/>
        <w:ind w:firstLine="360"/>
        <w:jc w:val="both"/>
      </w:pPr>
      <w:r w:rsidRPr="007B4B0B">
        <w:t>б) документ, содержащий указание на нарушения принципалом обязательств, предусмотренных договором;</w:t>
      </w:r>
    </w:p>
    <w:p w:rsidR="00BE60EC" w:rsidRPr="007B4B0B" w:rsidRDefault="00BE60EC" w:rsidP="00BE60EC">
      <w:pPr>
        <w:autoSpaceDE w:val="0"/>
        <w:autoSpaceDN w:val="0"/>
        <w:adjustRightInd w:val="0"/>
        <w:ind w:firstLine="357"/>
        <w:jc w:val="both"/>
      </w:pPr>
      <w:r w:rsidRPr="007B4B0B">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E60EC" w:rsidRPr="007B4B0B" w:rsidRDefault="00BE60EC" w:rsidP="00167791">
      <w:pPr>
        <w:pStyle w:val="af6"/>
        <w:numPr>
          <w:ilvl w:val="0"/>
          <w:numId w:val="40"/>
        </w:numPr>
        <w:autoSpaceDE w:val="0"/>
        <w:autoSpaceDN w:val="0"/>
        <w:adjustRightInd w:val="0"/>
        <w:ind w:left="0" w:firstLine="357"/>
        <w:jc w:val="both"/>
      </w:pPr>
      <w:r w:rsidRPr="007B4B0B">
        <w:t xml:space="preserve">В случае направления требования бенефициаром на бумажном носителе представляются оригиналы предусмотренных пунктом 7 настоящей независимой гарантии </w:t>
      </w:r>
      <w:r w:rsidRPr="007B4B0B">
        <w:lastRenderedPageBreak/>
        <w:t>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(оригинал или заверенная таким лицом копия). В случае направления требования в форме электронного документа</w:t>
      </w:r>
      <w:r w:rsidR="00025DF8" w:rsidRPr="007B4B0B">
        <w:t>,</w:t>
      </w:r>
      <w:r w:rsidRPr="007B4B0B">
        <w:t xml:space="preserve"> предусмотренные пунктом 7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E60EC" w:rsidRPr="007B4B0B" w:rsidRDefault="00BE60EC" w:rsidP="00167791">
      <w:pPr>
        <w:pStyle w:val="af6"/>
        <w:numPr>
          <w:ilvl w:val="0"/>
          <w:numId w:val="40"/>
        </w:numPr>
        <w:autoSpaceDE w:val="0"/>
        <w:autoSpaceDN w:val="0"/>
        <w:adjustRightInd w:val="0"/>
        <w:ind w:left="0" w:firstLine="360"/>
        <w:jc w:val="both"/>
      </w:pPr>
      <w:r w:rsidRPr="007B4B0B">
        <w:t>Гарант обязан рассмотреть требование не позднее 5 (пяти)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BE60EC" w:rsidRPr="007B4B0B" w:rsidRDefault="00BE60EC" w:rsidP="00167791">
      <w:pPr>
        <w:pStyle w:val="af6"/>
        <w:numPr>
          <w:ilvl w:val="0"/>
          <w:numId w:val="40"/>
        </w:numPr>
        <w:autoSpaceDE w:val="0"/>
        <w:autoSpaceDN w:val="0"/>
        <w:adjustRightInd w:val="0"/>
        <w:ind w:left="0" w:firstLine="360"/>
        <w:jc w:val="both"/>
      </w:pPr>
      <w:r w:rsidRPr="007B4B0B">
        <w:t>Гарант обязан уплатить бенефициару денежную сумму по настоящей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E60EC" w:rsidRPr="007B4B0B" w:rsidRDefault="00BE60EC" w:rsidP="00167791">
      <w:pPr>
        <w:pStyle w:val="af6"/>
        <w:numPr>
          <w:ilvl w:val="0"/>
          <w:numId w:val="40"/>
        </w:numPr>
        <w:autoSpaceDE w:val="0"/>
        <w:autoSpaceDN w:val="0"/>
        <w:adjustRightInd w:val="0"/>
        <w:ind w:left="0" w:firstLine="360"/>
        <w:jc w:val="both"/>
      </w:pPr>
      <w:r w:rsidRPr="007B4B0B">
        <w:t>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BE60EC" w:rsidRPr="007B4B0B" w:rsidRDefault="00BE60EC" w:rsidP="00167791">
      <w:pPr>
        <w:pStyle w:val="af6"/>
        <w:numPr>
          <w:ilvl w:val="0"/>
          <w:numId w:val="40"/>
        </w:numPr>
        <w:autoSpaceDE w:val="0"/>
        <w:autoSpaceDN w:val="0"/>
        <w:adjustRightInd w:val="0"/>
        <w:ind w:left="0" w:firstLine="360"/>
        <w:jc w:val="both"/>
      </w:pPr>
      <w:r w:rsidRPr="007B4B0B">
        <w:t>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одна десятая) процента денежной суммы, подлежащей уплате по настоящей независимой гарантии.</w:t>
      </w:r>
    </w:p>
    <w:p w:rsidR="00BE60EC" w:rsidRPr="007B4B0B" w:rsidRDefault="00BE60EC" w:rsidP="00167791">
      <w:pPr>
        <w:pStyle w:val="af6"/>
        <w:numPr>
          <w:ilvl w:val="0"/>
          <w:numId w:val="40"/>
        </w:numPr>
        <w:autoSpaceDE w:val="0"/>
        <w:autoSpaceDN w:val="0"/>
        <w:adjustRightInd w:val="0"/>
        <w:ind w:left="0" w:firstLine="360"/>
        <w:jc w:val="both"/>
      </w:pPr>
      <w:r w:rsidRPr="007B4B0B">
        <w:t>Все расходы, возникающие в связи с перечислением гарантом денежных средств по настоящей независимой гарантии бенефициару, несет гарант.</w:t>
      </w:r>
    </w:p>
    <w:p w:rsidR="00BE60EC" w:rsidRPr="007B4B0B" w:rsidRDefault="00BE60EC" w:rsidP="00167791">
      <w:pPr>
        <w:pStyle w:val="af6"/>
        <w:numPr>
          <w:ilvl w:val="0"/>
          <w:numId w:val="40"/>
        </w:numPr>
        <w:autoSpaceDE w:val="0"/>
        <w:autoSpaceDN w:val="0"/>
        <w:adjustRightInd w:val="0"/>
        <w:ind w:left="0" w:firstLine="360"/>
        <w:jc w:val="both"/>
      </w:pPr>
      <w:r w:rsidRPr="007B4B0B">
        <w:t>Исключение банка (если настоящая независимая гарантия выдана банком) из перечня, предусмотренного частью 1.2 статьи 45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BE60EC" w:rsidRPr="007B4B0B" w:rsidRDefault="00BE60EC" w:rsidP="00167791">
      <w:pPr>
        <w:pStyle w:val="af6"/>
        <w:numPr>
          <w:ilvl w:val="0"/>
          <w:numId w:val="40"/>
        </w:numPr>
        <w:autoSpaceDE w:val="0"/>
        <w:autoSpaceDN w:val="0"/>
        <w:adjustRightInd w:val="0"/>
        <w:ind w:left="0" w:firstLine="360"/>
        <w:jc w:val="both"/>
      </w:pPr>
      <w:r w:rsidRPr="007B4B0B">
        <w:t>Споры, возникающие в связи с исполнением обязательств по настоящей независимой гарантии, подлежат рассмотрению в арбитражном суде города Москвы.</w:t>
      </w:r>
    </w:p>
    <w:p w:rsidR="00BE60EC" w:rsidRPr="007B4B0B" w:rsidRDefault="00BE60EC" w:rsidP="00BE60EC">
      <w:pPr>
        <w:pStyle w:val="af6"/>
        <w:ind w:left="0" w:firstLine="426"/>
        <w:jc w:val="both"/>
      </w:pPr>
      <w:r w:rsidRPr="007B4B0B">
        <w:t>Направление гаранту требования бенефициара в порядке, предусмотренном настоящей гарантией, одновременно является направлением досудебной претензии (требования) по смыслу абз. 1 п. 5 ст. 4 Арбитражного процессуального кодекса Российской Федерации. Если в течение 10 (десяти) рабочих дней от даты получения требования и приложенных к ней документов гарантом, в соответствии с п. 10 настоящей гарантии, не выплачена денежная сумма, указанная в требовании бенефициара, и бенефициару не направлен мотивированный отказ, то в случае возникновения гражданско-правового спора о взыскании денежных средств по требованию, возникшему из настоящей гарантии, порядок досудебного урегулирования такого спора считается соблюденным.</w:t>
      </w:r>
    </w:p>
    <w:p w:rsidR="00BE60EC" w:rsidRPr="007B4B0B" w:rsidRDefault="00BE60EC" w:rsidP="00167791">
      <w:pPr>
        <w:pStyle w:val="af6"/>
        <w:numPr>
          <w:ilvl w:val="0"/>
          <w:numId w:val="40"/>
        </w:numPr>
        <w:autoSpaceDE w:val="0"/>
        <w:autoSpaceDN w:val="0"/>
        <w:adjustRightInd w:val="0"/>
        <w:ind w:left="0" w:firstLine="360"/>
        <w:jc w:val="both"/>
      </w:pPr>
      <w:r w:rsidRPr="007B4B0B">
        <w:lastRenderedPageBreak/>
        <w:t>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BE60EC" w:rsidRPr="007B4B0B" w:rsidRDefault="00BE60EC" w:rsidP="00167791">
      <w:pPr>
        <w:pStyle w:val="af6"/>
        <w:numPr>
          <w:ilvl w:val="0"/>
          <w:numId w:val="40"/>
        </w:numPr>
        <w:ind w:left="0" w:firstLine="360"/>
        <w:jc w:val="both"/>
      </w:pPr>
      <w:r w:rsidRPr="007B4B0B">
        <w:t>Гарант согласен с тем, что изменения и дополнения, внесенные в договор, обязательства по которому обеспечивает гарант, не освобождают его от обязательств по независимой гарантии.</w:t>
      </w:r>
    </w:p>
    <w:p w:rsidR="00BE60EC" w:rsidRPr="007B4B0B" w:rsidRDefault="00BE60EC" w:rsidP="00167791">
      <w:pPr>
        <w:pStyle w:val="af6"/>
        <w:numPr>
          <w:ilvl w:val="0"/>
          <w:numId w:val="40"/>
        </w:numPr>
        <w:ind w:left="0" w:firstLine="349"/>
        <w:jc w:val="both"/>
      </w:pPr>
      <w:r w:rsidRPr="007B4B0B">
        <w:t>Частичные выплаты, производимые гарантом бенефициару, (в зависимости от обстоятельств предъявления требования) уменьшают сумму гарантии на размер произведенной частичной выплаты, но не прекращают гарантию в оставшейся части.</w:t>
      </w:r>
    </w:p>
    <w:p w:rsidR="00BE60EC" w:rsidRPr="007B4B0B" w:rsidRDefault="00BE60EC" w:rsidP="00167791">
      <w:pPr>
        <w:pStyle w:val="af6"/>
        <w:numPr>
          <w:ilvl w:val="0"/>
          <w:numId w:val="40"/>
        </w:numPr>
        <w:ind w:left="0" w:firstLine="360"/>
        <w:jc w:val="both"/>
      </w:pPr>
      <w:r w:rsidRPr="007B4B0B">
        <w:t>Предусмотренное настоящей гарантией обязательство гаранта перед бенефициаром ограничивается уплатой всей суммы гарантии. Ответственность гаранта перед бенефициаром за неисполнение или ненадлежащее исполнение обязательств по настоящей гарантии не ограничивается суммой, указанной в гарантии.</w:t>
      </w:r>
    </w:p>
    <w:p w:rsidR="00BE60EC" w:rsidRPr="007B4B0B" w:rsidRDefault="00BE60EC" w:rsidP="00BE60EC">
      <w:pPr>
        <w:autoSpaceDE w:val="0"/>
        <w:autoSpaceDN w:val="0"/>
        <w:adjustRightInd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BE60EC" w:rsidRPr="007B4B0B" w:rsidTr="00EF533D">
        <w:tc>
          <w:tcPr>
            <w:tcW w:w="2587" w:type="dxa"/>
            <w:vAlign w:val="bottom"/>
          </w:tcPr>
          <w:p w:rsidR="00BE60EC" w:rsidRPr="007B4B0B" w:rsidRDefault="00BE60EC" w:rsidP="00EF533D">
            <w:pPr>
              <w:autoSpaceDE w:val="0"/>
              <w:autoSpaceDN w:val="0"/>
              <w:adjustRightInd w:val="0"/>
              <w:rPr>
                <w:sz w:val="22"/>
              </w:rPr>
            </w:pPr>
            <w:r w:rsidRPr="007B4B0B">
              <w:rPr>
                <w:sz w:val="22"/>
              </w:rPr>
              <w:t>Уполномоченное лицо гаранта</w:t>
            </w:r>
          </w:p>
        </w:tc>
        <w:tc>
          <w:tcPr>
            <w:tcW w:w="340" w:type="dxa"/>
          </w:tcPr>
          <w:p w:rsidR="00BE60EC" w:rsidRPr="007B4B0B" w:rsidRDefault="00BE60EC" w:rsidP="00EF533D">
            <w:pPr>
              <w:autoSpaceDE w:val="0"/>
              <w:autoSpaceDN w:val="0"/>
              <w:adjustRightInd w:val="0"/>
              <w:rPr>
                <w:sz w:val="22"/>
              </w:rPr>
            </w:pPr>
          </w:p>
        </w:tc>
        <w:tc>
          <w:tcPr>
            <w:tcW w:w="1862" w:type="dxa"/>
            <w:tcBorders>
              <w:bottom w:val="single" w:sz="4" w:space="0" w:color="auto"/>
            </w:tcBorders>
          </w:tcPr>
          <w:p w:rsidR="00BE60EC" w:rsidRPr="007B4B0B" w:rsidRDefault="00BE60EC" w:rsidP="00EF533D">
            <w:pPr>
              <w:autoSpaceDE w:val="0"/>
              <w:autoSpaceDN w:val="0"/>
              <w:adjustRightInd w:val="0"/>
              <w:rPr>
                <w:sz w:val="22"/>
              </w:rPr>
            </w:pPr>
          </w:p>
        </w:tc>
        <w:tc>
          <w:tcPr>
            <w:tcW w:w="340" w:type="dxa"/>
          </w:tcPr>
          <w:p w:rsidR="00BE60EC" w:rsidRPr="007B4B0B" w:rsidRDefault="00BE60EC" w:rsidP="00EF533D">
            <w:pPr>
              <w:autoSpaceDE w:val="0"/>
              <w:autoSpaceDN w:val="0"/>
              <w:adjustRightInd w:val="0"/>
              <w:rPr>
                <w:sz w:val="22"/>
              </w:rPr>
            </w:pPr>
          </w:p>
        </w:tc>
        <w:tc>
          <w:tcPr>
            <w:tcW w:w="1810" w:type="dxa"/>
            <w:tcBorders>
              <w:bottom w:val="single" w:sz="4" w:space="0" w:color="auto"/>
            </w:tcBorders>
          </w:tcPr>
          <w:p w:rsidR="00BE60EC" w:rsidRPr="007B4B0B" w:rsidRDefault="00BE60EC" w:rsidP="00EF533D">
            <w:pPr>
              <w:autoSpaceDE w:val="0"/>
              <w:autoSpaceDN w:val="0"/>
              <w:adjustRightInd w:val="0"/>
              <w:rPr>
                <w:sz w:val="22"/>
              </w:rPr>
            </w:pPr>
          </w:p>
        </w:tc>
        <w:tc>
          <w:tcPr>
            <w:tcW w:w="340" w:type="dxa"/>
          </w:tcPr>
          <w:p w:rsidR="00BE60EC" w:rsidRPr="007B4B0B" w:rsidRDefault="00BE60EC" w:rsidP="00EF533D">
            <w:pPr>
              <w:autoSpaceDE w:val="0"/>
              <w:autoSpaceDN w:val="0"/>
              <w:adjustRightInd w:val="0"/>
              <w:rPr>
                <w:sz w:val="22"/>
              </w:rPr>
            </w:pPr>
          </w:p>
        </w:tc>
        <w:tc>
          <w:tcPr>
            <w:tcW w:w="1766" w:type="dxa"/>
            <w:tcBorders>
              <w:bottom w:val="single" w:sz="4" w:space="0" w:color="auto"/>
            </w:tcBorders>
          </w:tcPr>
          <w:p w:rsidR="00BE60EC" w:rsidRPr="007B4B0B" w:rsidRDefault="00BE60EC" w:rsidP="00EF533D">
            <w:pPr>
              <w:autoSpaceDE w:val="0"/>
              <w:autoSpaceDN w:val="0"/>
              <w:adjustRightInd w:val="0"/>
              <w:rPr>
                <w:sz w:val="22"/>
              </w:rPr>
            </w:pPr>
          </w:p>
        </w:tc>
      </w:tr>
      <w:tr w:rsidR="00BE60EC" w:rsidRPr="007B4B0B" w:rsidTr="00EF533D">
        <w:tc>
          <w:tcPr>
            <w:tcW w:w="2587" w:type="dxa"/>
          </w:tcPr>
          <w:p w:rsidR="00BE60EC" w:rsidRPr="007B4B0B" w:rsidRDefault="00BE60EC" w:rsidP="00EF533D">
            <w:pPr>
              <w:autoSpaceDE w:val="0"/>
              <w:autoSpaceDN w:val="0"/>
              <w:adjustRightInd w:val="0"/>
              <w:rPr>
                <w:sz w:val="18"/>
              </w:rPr>
            </w:pPr>
          </w:p>
        </w:tc>
        <w:tc>
          <w:tcPr>
            <w:tcW w:w="340" w:type="dxa"/>
          </w:tcPr>
          <w:p w:rsidR="00BE60EC" w:rsidRPr="007B4B0B" w:rsidRDefault="00BE60EC" w:rsidP="00EF533D">
            <w:pPr>
              <w:autoSpaceDE w:val="0"/>
              <w:autoSpaceDN w:val="0"/>
              <w:adjustRightInd w:val="0"/>
              <w:rPr>
                <w:sz w:val="18"/>
              </w:rPr>
            </w:pPr>
          </w:p>
        </w:tc>
        <w:tc>
          <w:tcPr>
            <w:tcW w:w="1862" w:type="dxa"/>
            <w:tcBorders>
              <w:top w:val="single" w:sz="4" w:space="0" w:color="auto"/>
              <w:bottom w:val="single" w:sz="4" w:space="0" w:color="auto"/>
            </w:tcBorders>
          </w:tcPr>
          <w:p w:rsidR="00BE60EC" w:rsidRPr="007B4B0B" w:rsidRDefault="00BE60EC" w:rsidP="00EF533D">
            <w:pPr>
              <w:autoSpaceDE w:val="0"/>
              <w:autoSpaceDN w:val="0"/>
              <w:adjustRightInd w:val="0"/>
              <w:jc w:val="center"/>
              <w:rPr>
                <w:sz w:val="18"/>
              </w:rPr>
            </w:pPr>
            <w:r w:rsidRPr="007B4B0B">
              <w:rPr>
                <w:sz w:val="18"/>
              </w:rPr>
              <w:t>(должность)</w:t>
            </w:r>
          </w:p>
        </w:tc>
        <w:tc>
          <w:tcPr>
            <w:tcW w:w="340" w:type="dxa"/>
          </w:tcPr>
          <w:p w:rsidR="00BE60EC" w:rsidRPr="007B4B0B" w:rsidRDefault="00BE60EC" w:rsidP="00EF533D">
            <w:pPr>
              <w:autoSpaceDE w:val="0"/>
              <w:autoSpaceDN w:val="0"/>
              <w:adjustRightInd w:val="0"/>
              <w:rPr>
                <w:sz w:val="18"/>
              </w:rPr>
            </w:pPr>
          </w:p>
        </w:tc>
        <w:tc>
          <w:tcPr>
            <w:tcW w:w="1810" w:type="dxa"/>
            <w:tcBorders>
              <w:top w:val="single" w:sz="4" w:space="0" w:color="auto"/>
            </w:tcBorders>
          </w:tcPr>
          <w:p w:rsidR="00BE60EC" w:rsidRPr="007B4B0B" w:rsidRDefault="00BE60EC" w:rsidP="00EF533D">
            <w:pPr>
              <w:autoSpaceDE w:val="0"/>
              <w:autoSpaceDN w:val="0"/>
              <w:adjustRightInd w:val="0"/>
              <w:jc w:val="center"/>
              <w:rPr>
                <w:sz w:val="18"/>
              </w:rPr>
            </w:pPr>
            <w:r w:rsidRPr="007B4B0B">
              <w:rPr>
                <w:sz w:val="18"/>
              </w:rPr>
              <w:t>(подпись)</w:t>
            </w:r>
          </w:p>
        </w:tc>
        <w:tc>
          <w:tcPr>
            <w:tcW w:w="340" w:type="dxa"/>
          </w:tcPr>
          <w:p w:rsidR="00BE60EC" w:rsidRPr="007B4B0B" w:rsidRDefault="00BE60EC" w:rsidP="00EF533D">
            <w:pPr>
              <w:autoSpaceDE w:val="0"/>
              <w:autoSpaceDN w:val="0"/>
              <w:adjustRightInd w:val="0"/>
              <w:rPr>
                <w:sz w:val="18"/>
              </w:rPr>
            </w:pPr>
          </w:p>
        </w:tc>
        <w:tc>
          <w:tcPr>
            <w:tcW w:w="1766" w:type="dxa"/>
            <w:tcBorders>
              <w:top w:val="single" w:sz="4" w:space="0" w:color="auto"/>
            </w:tcBorders>
          </w:tcPr>
          <w:p w:rsidR="00BE60EC" w:rsidRPr="007B4B0B" w:rsidRDefault="00BE60EC" w:rsidP="00EF533D">
            <w:pPr>
              <w:autoSpaceDE w:val="0"/>
              <w:autoSpaceDN w:val="0"/>
              <w:adjustRightInd w:val="0"/>
              <w:jc w:val="center"/>
              <w:rPr>
                <w:sz w:val="18"/>
              </w:rPr>
            </w:pPr>
            <w:r w:rsidRPr="007B4B0B">
              <w:rPr>
                <w:sz w:val="18"/>
              </w:rPr>
              <w:t>(расшифровка подписи)</w:t>
            </w:r>
          </w:p>
        </w:tc>
      </w:tr>
      <w:tr w:rsidR="00BE60EC" w:rsidRPr="007B4B0B" w:rsidTr="00EF533D">
        <w:tc>
          <w:tcPr>
            <w:tcW w:w="2587" w:type="dxa"/>
          </w:tcPr>
          <w:p w:rsidR="00BE60EC" w:rsidRPr="007B4B0B" w:rsidRDefault="00BE60EC" w:rsidP="00EF533D">
            <w:pPr>
              <w:autoSpaceDE w:val="0"/>
              <w:autoSpaceDN w:val="0"/>
              <w:adjustRightInd w:val="0"/>
              <w:rPr>
                <w:sz w:val="18"/>
              </w:rPr>
            </w:pPr>
          </w:p>
        </w:tc>
        <w:tc>
          <w:tcPr>
            <w:tcW w:w="340" w:type="dxa"/>
          </w:tcPr>
          <w:p w:rsidR="00BE60EC" w:rsidRPr="007B4B0B" w:rsidRDefault="00BE60EC" w:rsidP="00EF533D">
            <w:pPr>
              <w:autoSpaceDE w:val="0"/>
              <w:autoSpaceDN w:val="0"/>
              <w:adjustRightInd w:val="0"/>
              <w:rPr>
                <w:sz w:val="18"/>
              </w:rPr>
            </w:pPr>
          </w:p>
        </w:tc>
        <w:tc>
          <w:tcPr>
            <w:tcW w:w="1862" w:type="dxa"/>
            <w:tcBorders>
              <w:top w:val="single" w:sz="4" w:space="0" w:color="auto"/>
            </w:tcBorders>
          </w:tcPr>
          <w:p w:rsidR="00BE60EC" w:rsidRPr="007B4B0B" w:rsidRDefault="00BE60EC" w:rsidP="00EF533D">
            <w:pPr>
              <w:autoSpaceDE w:val="0"/>
              <w:autoSpaceDN w:val="0"/>
              <w:adjustRightInd w:val="0"/>
              <w:jc w:val="center"/>
              <w:rPr>
                <w:sz w:val="18"/>
              </w:rPr>
            </w:pPr>
            <w:r w:rsidRPr="007B4B0B">
              <w:rPr>
                <w:sz w:val="18"/>
              </w:rPr>
              <w:t>(реквизиты доверенности</w:t>
            </w:r>
            <w:r w:rsidRPr="007B4B0B">
              <w:rPr>
                <w:rStyle w:val="affa"/>
                <w:sz w:val="18"/>
              </w:rPr>
              <w:footnoteReference w:id="2"/>
            </w:r>
            <w:r w:rsidRPr="007B4B0B">
              <w:rPr>
                <w:sz w:val="18"/>
              </w:rPr>
              <w:t>)</w:t>
            </w:r>
          </w:p>
        </w:tc>
        <w:tc>
          <w:tcPr>
            <w:tcW w:w="340" w:type="dxa"/>
          </w:tcPr>
          <w:p w:rsidR="00BE60EC" w:rsidRPr="007B4B0B" w:rsidRDefault="00BE60EC" w:rsidP="00EF533D">
            <w:pPr>
              <w:autoSpaceDE w:val="0"/>
              <w:autoSpaceDN w:val="0"/>
              <w:adjustRightInd w:val="0"/>
              <w:rPr>
                <w:sz w:val="18"/>
              </w:rPr>
            </w:pPr>
          </w:p>
        </w:tc>
        <w:tc>
          <w:tcPr>
            <w:tcW w:w="1810" w:type="dxa"/>
          </w:tcPr>
          <w:p w:rsidR="00BE60EC" w:rsidRPr="007B4B0B" w:rsidRDefault="00BE60EC" w:rsidP="00EF533D">
            <w:pPr>
              <w:autoSpaceDE w:val="0"/>
              <w:autoSpaceDN w:val="0"/>
              <w:adjustRightInd w:val="0"/>
              <w:jc w:val="center"/>
              <w:rPr>
                <w:sz w:val="18"/>
              </w:rPr>
            </w:pPr>
          </w:p>
        </w:tc>
        <w:tc>
          <w:tcPr>
            <w:tcW w:w="340" w:type="dxa"/>
          </w:tcPr>
          <w:p w:rsidR="00BE60EC" w:rsidRPr="007B4B0B" w:rsidRDefault="00BE60EC" w:rsidP="00EF533D">
            <w:pPr>
              <w:autoSpaceDE w:val="0"/>
              <w:autoSpaceDN w:val="0"/>
              <w:adjustRightInd w:val="0"/>
              <w:rPr>
                <w:sz w:val="18"/>
              </w:rPr>
            </w:pPr>
          </w:p>
        </w:tc>
        <w:tc>
          <w:tcPr>
            <w:tcW w:w="1766" w:type="dxa"/>
          </w:tcPr>
          <w:p w:rsidR="00BE60EC" w:rsidRPr="007B4B0B" w:rsidRDefault="00BE60EC" w:rsidP="00EF533D">
            <w:pPr>
              <w:autoSpaceDE w:val="0"/>
              <w:autoSpaceDN w:val="0"/>
              <w:adjustRightInd w:val="0"/>
              <w:jc w:val="center"/>
              <w:rPr>
                <w:sz w:val="18"/>
              </w:rPr>
            </w:pPr>
          </w:p>
        </w:tc>
      </w:tr>
    </w:tbl>
    <w:p w:rsidR="00BE60EC" w:rsidRPr="007B4B0B" w:rsidRDefault="00BE60EC" w:rsidP="00BE60EC">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7"/>
        <w:gridCol w:w="5993"/>
      </w:tblGrid>
      <w:tr w:rsidR="00BE60EC" w:rsidRPr="007B4B0B" w:rsidTr="00EF533D">
        <w:tc>
          <w:tcPr>
            <w:tcW w:w="3067" w:type="dxa"/>
          </w:tcPr>
          <w:p w:rsidR="00BE60EC" w:rsidRPr="007B4B0B" w:rsidRDefault="00BE60EC" w:rsidP="00EF533D">
            <w:pPr>
              <w:autoSpaceDE w:val="0"/>
              <w:autoSpaceDN w:val="0"/>
              <w:adjustRightInd w:val="0"/>
            </w:pPr>
            <w:r w:rsidRPr="007B4B0B">
              <w:t>"__" _________ 20__ г.</w:t>
            </w:r>
          </w:p>
        </w:tc>
        <w:tc>
          <w:tcPr>
            <w:tcW w:w="5993" w:type="dxa"/>
          </w:tcPr>
          <w:p w:rsidR="00BE60EC" w:rsidRPr="007B4B0B" w:rsidRDefault="00BE60EC" w:rsidP="00EF533D">
            <w:pPr>
              <w:autoSpaceDE w:val="0"/>
              <w:autoSpaceDN w:val="0"/>
              <w:adjustRightInd w:val="0"/>
            </w:pPr>
          </w:p>
        </w:tc>
      </w:tr>
    </w:tbl>
    <w:p w:rsidR="00BE60EC" w:rsidRPr="007B4B0B" w:rsidRDefault="00BE60EC" w:rsidP="00BE60EC">
      <w:bookmarkStart w:id="2" w:name="_GoBack"/>
      <w:bookmarkEnd w:id="2"/>
    </w:p>
    <w:sectPr w:rsidR="00BE60EC" w:rsidRPr="007B4B0B" w:rsidSect="00F14BA0">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8E8" w:rsidRDefault="00E848E8" w:rsidP="00520FE2">
      <w:r>
        <w:separator/>
      </w:r>
    </w:p>
  </w:endnote>
  <w:endnote w:type="continuationSeparator" w:id="0">
    <w:p w:rsidR="00E848E8" w:rsidRDefault="00E848E8"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8E8" w:rsidRDefault="00E848E8" w:rsidP="00520FE2">
      <w:r>
        <w:separator/>
      </w:r>
    </w:p>
  </w:footnote>
  <w:footnote w:type="continuationSeparator" w:id="0">
    <w:p w:rsidR="00E848E8" w:rsidRDefault="00E848E8" w:rsidP="00520FE2">
      <w:r>
        <w:continuationSeparator/>
      </w:r>
    </w:p>
  </w:footnote>
  <w:footnote w:id="1">
    <w:p w:rsidR="001E205D" w:rsidRPr="001305A8" w:rsidRDefault="001E205D" w:rsidP="00BE60EC">
      <w:pPr>
        <w:pStyle w:val="aff8"/>
      </w:pPr>
      <w:r w:rsidRPr="001305A8">
        <w:rPr>
          <w:rStyle w:val="affa"/>
        </w:rPr>
        <w:footnoteRef/>
      </w:r>
      <w:r w:rsidRPr="001305A8">
        <w:t xml:space="preserve"> Указываются адрес электронной почты и (или) наименование информационной системы.</w:t>
      </w:r>
    </w:p>
  </w:footnote>
  <w:footnote w:id="2">
    <w:p w:rsidR="001E205D" w:rsidRPr="001305A8" w:rsidRDefault="001E205D" w:rsidP="00BE60EC">
      <w:pPr>
        <w:pStyle w:val="aff8"/>
      </w:pPr>
      <w:r w:rsidRPr="001305A8">
        <w:rPr>
          <w:rStyle w:val="affa"/>
        </w:rPr>
        <w:footnoteRef/>
      </w:r>
      <w:r w:rsidRPr="001305A8">
        <w:t xml:space="preserve"> Применяется в случае, если гарантия подписывается лицом, не указанным в Едином государственном реестре юридических лиц в качестве лица, имеющего право без доверенности действовать от имени гаранта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48E8"/>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4BA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BF099-6432-4879-A100-F1ACA232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2025-11-24T14:11:00Z</dcterms:created>
  <dcterms:modified xsi:type="dcterms:W3CDTF">2025-11-24T14:11:00Z</dcterms:modified>
</cp:coreProperties>
</file>