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EEA7F" w14:textId="77777777" w:rsidR="00603808" w:rsidRPr="007B4B0B" w:rsidRDefault="00603808" w:rsidP="00603808">
      <w:pPr>
        <w:ind w:left="4536"/>
        <w:jc w:val="right"/>
      </w:pPr>
      <w:r w:rsidRPr="007B4B0B">
        <w:t>УТВЕРЖДЕНО</w:t>
      </w:r>
    </w:p>
    <w:p w14:paraId="39C6ED0B" w14:textId="77777777" w:rsidR="00603808" w:rsidRPr="007B4B0B" w:rsidRDefault="00603808" w:rsidP="00603808">
      <w:pPr>
        <w:ind w:left="4536"/>
        <w:jc w:val="right"/>
      </w:pPr>
      <w:r w:rsidRPr="007B4B0B">
        <w:t>приказом Государственной компании</w:t>
      </w:r>
    </w:p>
    <w:p w14:paraId="1F808FD9" w14:textId="77777777" w:rsidR="00603808" w:rsidRPr="007B4B0B" w:rsidRDefault="00603808" w:rsidP="00603808">
      <w:pPr>
        <w:ind w:left="4536"/>
        <w:jc w:val="right"/>
      </w:pPr>
      <w:r w:rsidRPr="007B4B0B">
        <w:t>«Российские автомобильные дороги»</w:t>
      </w:r>
    </w:p>
    <w:p w14:paraId="221B2AEF" w14:textId="50AC45D5" w:rsidR="00603808" w:rsidRPr="007B4B0B" w:rsidRDefault="00603808" w:rsidP="00603808">
      <w:pPr>
        <w:ind w:left="4536"/>
        <w:jc w:val="right"/>
        <w:rPr>
          <w:b/>
        </w:rPr>
      </w:pPr>
      <w:r w:rsidRPr="007B4B0B">
        <w:t xml:space="preserve">от </w:t>
      </w:r>
      <w:r w:rsidR="0074790E">
        <w:t>«01» апреля</w:t>
      </w:r>
      <w:r w:rsidRPr="007B4B0B">
        <w:t xml:space="preserve"> 202</w:t>
      </w:r>
      <w:r w:rsidR="00DF6694">
        <w:t>6</w:t>
      </w:r>
      <w:r w:rsidRPr="007B4B0B">
        <w:t xml:space="preserve"> г. № </w:t>
      </w:r>
      <w:r w:rsidR="0074790E">
        <w:t>103</w:t>
      </w:r>
    </w:p>
    <w:p w14:paraId="074AE805" w14:textId="77777777" w:rsidR="00603808" w:rsidRPr="00603808" w:rsidRDefault="00603808" w:rsidP="00603808">
      <w:pPr>
        <w:pStyle w:val="MsoNoSpacing0"/>
        <w:jc w:val="center"/>
        <w:rPr>
          <w:b/>
          <w:sz w:val="24"/>
          <w:szCs w:val="24"/>
        </w:rPr>
      </w:pPr>
    </w:p>
    <w:p w14:paraId="5FB3CF72" w14:textId="77777777" w:rsidR="00603808" w:rsidRDefault="00DF6694" w:rsidP="00DF6694">
      <w:pPr>
        <w:pStyle w:val="afffffffff5"/>
        <w:spacing w:before="0" w:line="240" w:lineRule="auto"/>
        <w:ind w:firstLine="0"/>
        <w:jc w:val="center"/>
        <w:rPr>
          <w:b/>
        </w:rPr>
      </w:pPr>
      <w:r>
        <w:rPr>
          <w:b/>
          <w:lang w:val="ru-RU"/>
        </w:rPr>
        <w:t xml:space="preserve">Типовое приложение № 199. </w:t>
      </w:r>
      <w:r w:rsidR="00603808" w:rsidRPr="00603808">
        <w:rPr>
          <w:b/>
        </w:rPr>
        <w:t xml:space="preserve">Форма проверочного листа, </w:t>
      </w:r>
    </w:p>
    <w:p w14:paraId="102A3B22" w14:textId="77777777" w:rsidR="00294E1D" w:rsidRPr="00603808" w:rsidRDefault="00603808" w:rsidP="00DF6694">
      <w:pPr>
        <w:pStyle w:val="afffffffff5"/>
        <w:spacing w:before="0" w:line="240" w:lineRule="auto"/>
        <w:ind w:firstLine="0"/>
        <w:jc w:val="center"/>
        <w:rPr>
          <w:b/>
        </w:rPr>
      </w:pPr>
      <w:r w:rsidRPr="00603808">
        <w:rPr>
          <w:b/>
        </w:rPr>
        <w:t>используемого при рассмотрении отчетов об оценке рыночной стоимости движимого и недвижимого имущества</w:t>
      </w:r>
    </w:p>
    <w:p w14:paraId="3F2B3E59" w14:textId="77777777" w:rsidR="00603808" w:rsidRPr="00603808" w:rsidRDefault="00603808" w:rsidP="00603808">
      <w:pPr>
        <w:pStyle w:val="MsoNoSpacing0"/>
        <w:jc w:val="center"/>
        <w:rPr>
          <w:rFonts w:ascii="Times New Roman" w:hAnsi="Times New Roman"/>
          <w:b/>
          <w:sz w:val="24"/>
          <w:szCs w:val="24"/>
        </w:rPr>
      </w:pPr>
    </w:p>
    <w:p w14:paraId="7903C29B" w14:textId="77777777" w:rsidR="00603808" w:rsidRPr="0074002A" w:rsidRDefault="00603808" w:rsidP="00603808">
      <w:pPr>
        <w:pStyle w:val="MsoNormal0"/>
        <w:spacing w:after="0"/>
        <w:rPr>
          <w:sz w:val="22"/>
          <w:szCs w:val="22"/>
        </w:rPr>
      </w:pPr>
      <w:r w:rsidRPr="0074002A">
        <w:rPr>
          <w:sz w:val="22"/>
          <w:szCs w:val="22"/>
        </w:rPr>
        <w:t>Реквизиты отчета: ___________________________________________</w:t>
      </w:r>
    </w:p>
    <w:p w14:paraId="204DB231" w14:textId="77777777" w:rsidR="00603808" w:rsidRPr="0074002A" w:rsidRDefault="00603808" w:rsidP="00603808">
      <w:pPr>
        <w:pStyle w:val="MsoNormal0"/>
        <w:spacing w:after="0"/>
        <w:rPr>
          <w:sz w:val="22"/>
          <w:szCs w:val="22"/>
        </w:rPr>
      </w:pPr>
    </w:p>
    <w:tbl>
      <w:tblPr>
        <w:tblW w:w="5180" w:type="pct"/>
        <w:tblBorders>
          <w:top w:val="outset" w:sz="6" w:space="0" w:color="auto"/>
          <w:left w:val="outset" w:sz="6" w:space="0" w:color="auto"/>
          <w:bottom w:val="outset" w:sz="6" w:space="0" w:color="auto"/>
          <w:right w:val="outset" w:sz="6" w:space="0" w:color="auto"/>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711"/>
        <w:gridCol w:w="7674"/>
        <w:gridCol w:w="2220"/>
        <w:gridCol w:w="2074"/>
        <w:gridCol w:w="2399"/>
      </w:tblGrid>
      <w:tr w:rsidR="00603808" w:rsidRPr="0074002A" w14:paraId="28E63E25" w14:textId="77777777" w:rsidTr="00DF6694">
        <w:trPr>
          <w:cantSplit/>
          <w:trHeight w:val="997"/>
          <w:tblHeader/>
        </w:trPr>
        <w:tc>
          <w:tcPr>
            <w:tcW w:w="7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B9BB45" w14:textId="77777777" w:rsidR="00603808" w:rsidRPr="0074002A" w:rsidRDefault="00603808" w:rsidP="00603808">
            <w:pPr>
              <w:jc w:val="center"/>
              <w:rPr>
                <w:sz w:val="22"/>
                <w:szCs w:val="22"/>
              </w:rPr>
            </w:pPr>
            <w:r w:rsidRPr="0074002A">
              <w:rPr>
                <w:b/>
                <w:bCs/>
                <w:sz w:val="22"/>
                <w:szCs w:val="22"/>
              </w:rPr>
              <w:t>№ п/п</w:t>
            </w:r>
          </w:p>
        </w:tc>
        <w:tc>
          <w:tcPr>
            <w:tcW w:w="7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522C1E" w14:textId="77777777" w:rsidR="00603808" w:rsidRPr="0074002A" w:rsidRDefault="00603808" w:rsidP="00603808">
            <w:pPr>
              <w:jc w:val="center"/>
              <w:rPr>
                <w:sz w:val="22"/>
                <w:szCs w:val="22"/>
              </w:rPr>
            </w:pPr>
            <w:r w:rsidRPr="0074002A">
              <w:rPr>
                <w:b/>
                <w:bCs/>
                <w:sz w:val="22"/>
                <w:szCs w:val="22"/>
              </w:rPr>
              <w:t>Наименование критерия</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7363E0" w14:textId="77777777" w:rsidR="00603808" w:rsidRPr="0074002A" w:rsidRDefault="00603808" w:rsidP="00603808">
            <w:pPr>
              <w:jc w:val="center"/>
              <w:rPr>
                <w:sz w:val="22"/>
                <w:szCs w:val="22"/>
              </w:rPr>
            </w:pPr>
            <w:r w:rsidRPr="0074002A">
              <w:rPr>
                <w:b/>
                <w:bCs/>
                <w:sz w:val="22"/>
                <w:szCs w:val="22"/>
              </w:rPr>
              <w:t>Источник требований</w:t>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tcPr>
          <w:p w14:paraId="0FCB4E49" w14:textId="77777777" w:rsidR="00603808" w:rsidRPr="0074002A" w:rsidRDefault="00603808" w:rsidP="00603808">
            <w:pPr>
              <w:pStyle w:val="afff0"/>
              <w:spacing w:line="240" w:lineRule="auto"/>
              <w:ind w:firstLine="0"/>
              <w:rPr>
                <w:sz w:val="22"/>
                <w:szCs w:val="22"/>
              </w:rPr>
            </w:pPr>
            <w:r w:rsidRPr="0074002A">
              <w:rPr>
                <w:b/>
                <w:sz w:val="22"/>
                <w:szCs w:val="22"/>
              </w:rPr>
              <w:t>Показатель («+» - выполнено, «–» - не выполнено)</w:t>
            </w:r>
          </w:p>
        </w:tc>
        <w:tc>
          <w:tcPr>
            <w:tcW w:w="2491" w:type="dxa"/>
            <w:tcBorders>
              <w:top w:val="outset" w:sz="6" w:space="0" w:color="auto"/>
              <w:left w:val="outset" w:sz="6" w:space="0" w:color="auto"/>
              <w:bottom w:val="outset" w:sz="6" w:space="0" w:color="auto"/>
              <w:right w:val="outset" w:sz="6" w:space="0" w:color="auto"/>
            </w:tcBorders>
            <w:shd w:val="clear" w:color="auto" w:fill="FFFFFF"/>
            <w:vAlign w:val="center"/>
          </w:tcPr>
          <w:p w14:paraId="05870C0F" w14:textId="77777777" w:rsidR="00603808" w:rsidRPr="0074002A" w:rsidRDefault="00603808" w:rsidP="00603808">
            <w:pPr>
              <w:pStyle w:val="afff0"/>
              <w:tabs>
                <w:tab w:val="left" w:pos="1825"/>
              </w:tabs>
              <w:spacing w:line="240" w:lineRule="auto"/>
              <w:rPr>
                <w:b/>
                <w:sz w:val="22"/>
                <w:szCs w:val="22"/>
              </w:rPr>
            </w:pPr>
            <w:r w:rsidRPr="0074002A">
              <w:rPr>
                <w:b/>
                <w:sz w:val="22"/>
                <w:szCs w:val="22"/>
              </w:rPr>
              <w:t>Примечание</w:t>
            </w:r>
          </w:p>
        </w:tc>
      </w:tr>
      <w:tr w:rsidR="00603808" w:rsidRPr="0074002A" w14:paraId="3278A5D4"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EAC8BE" w14:textId="77777777" w:rsidR="00603808" w:rsidRPr="0074002A" w:rsidRDefault="00603808" w:rsidP="00D53D06">
            <w:pPr>
              <w:pStyle w:val="af6"/>
              <w:numPr>
                <w:ilvl w:val="0"/>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hideMark/>
          </w:tcPr>
          <w:p w14:paraId="0123D674" w14:textId="77777777" w:rsidR="00603808" w:rsidRPr="0074002A" w:rsidRDefault="00603808" w:rsidP="00603808">
            <w:pPr>
              <w:jc w:val="both"/>
              <w:rPr>
                <w:b/>
                <w:bCs/>
                <w:sz w:val="22"/>
                <w:szCs w:val="22"/>
              </w:rPr>
            </w:pPr>
            <w:r w:rsidRPr="0074002A">
              <w:rPr>
                <w:b/>
                <w:bCs/>
                <w:sz w:val="22"/>
                <w:szCs w:val="22"/>
              </w:rPr>
              <w:t xml:space="preserve">Требования к оформлению отчета об оценке </w:t>
            </w:r>
          </w:p>
          <w:p w14:paraId="56E6C0CF" w14:textId="77777777" w:rsidR="00603808" w:rsidRPr="0074002A" w:rsidRDefault="00603808" w:rsidP="00603808">
            <w:pPr>
              <w:jc w:val="both"/>
              <w:rPr>
                <w:color w:val="000000"/>
                <w:sz w:val="22"/>
                <w:szCs w:val="22"/>
              </w:rPr>
            </w:pPr>
            <w:r w:rsidRPr="0074002A">
              <w:rPr>
                <w:bCs/>
                <w:i/>
                <w:sz w:val="22"/>
                <w:szCs w:val="22"/>
              </w:rPr>
              <w:t>(Дата составления, номер, основания для проведения оценки, отчет прошит, пронумерован, подписан)</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tcPr>
          <w:p w14:paraId="6D7FA688" w14:textId="77777777" w:rsidR="00603808" w:rsidRPr="0074002A" w:rsidRDefault="00603808" w:rsidP="00603808">
            <w:pPr>
              <w:pStyle w:val="afff0"/>
              <w:spacing w:line="240" w:lineRule="auto"/>
              <w:ind w:left="50" w:firstLine="0"/>
              <w:jc w:val="both"/>
              <w:rPr>
                <w:bCs/>
                <w:sz w:val="22"/>
                <w:szCs w:val="22"/>
                <w:shd w:val="clear" w:color="auto" w:fill="FFFFFF"/>
              </w:rPr>
            </w:pPr>
            <w:r w:rsidRPr="0074002A">
              <w:rPr>
                <w:bCs/>
                <w:sz w:val="22"/>
                <w:szCs w:val="22"/>
                <w:shd w:val="clear" w:color="auto" w:fill="FFFFFF"/>
              </w:rPr>
              <w:t>Ст. 11 Закона № 135-ФЗ</w:t>
            </w:r>
            <w:r w:rsidRPr="0074002A">
              <w:rPr>
                <w:rStyle w:val="affa"/>
                <w:rFonts w:eastAsiaTheme="majorEastAsia"/>
                <w:bCs/>
                <w:sz w:val="22"/>
                <w:szCs w:val="22"/>
                <w:shd w:val="clear" w:color="auto" w:fill="FFFFFF"/>
              </w:rPr>
              <w:footnoteReference w:id="1"/>
            </w:r>
            <w:r w:rsidRPr="0074002A">
              <w:rPr>
                <w:bCs/>
                <w:sz w:val="22"/>
                <w:szCs w:val="22"/>
                <w:shd w:val="clear" w:color="auto" w:fill="FFFFFF"/>
              </w:rPr>
              <w:t xml:space="preserve">, </w:t>
            </w:r>
          </w:p>
          <w:p w14:paraId="552492D6" w14:textId="77777777" w:rsidR="00603808" w:rsidRPr="0074002A" w:rsidRDefault="00603808" w:rsidP="00603808">
            <w:pPr>
              <w:ind w:left="50"/>
              <w:jc w:val="both"/>
              <w:rPr>
                <w:color w:val="000000"/>
                <w:sz w:val="22"/>
                <w:szCs w:val="22"/>
              </w:rPr>
            </w:pPr>
            <w:r w:rsidRPr="0074002A">
              <w:rPr>
                <w:bCs/>
                <w:sz w:val="22"/>
                <w:szCs w:val="22"/>
                <w:shd w:val="clear" w:color="auto" w:fill="FFFFFF"/>
              </w:rPr>
              <w:t xml:space="preserve">п.п. 4-7 </w:t>
            </w:r>
            <w:r w:rsidRPr="0074002A">
              <w:rPr>
                <w:sz w:val="22"/>
                <w:szCs w:val="22"/>
              </w:rPr>
              <w:t xml:space="preserve">ФСО </w:t>
            </w:r>
            <w:r w:rsidRPr="0074002A">
              <w:rPr>
                <w:sz w:val="22"/>
                <w:szCs w:val="22"/>
                <w:lang w:val="en-US"/>
              </w:rPr>
              <w:t>VI</w:t>
            </w:r>
            <w:r w:rsidRPr="0074002A">
              <w:rPr>
                <w:rStyle w:val="affa"/>
                <w:rFonts w:eastAsiaTheme="majorEastAsia"/>
                <w:sz w:val="22"/>
                <w:szCs w:val="22"/>
                <w:lang w:val="en-US"/>
              </w:rPr>
              <w:footnoteReference w:id="2"/>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tcPr>
          <w:p w14:paraId="7721F714" w14:textId="77777777" w:rsidR="00603808" w:rsidRPr="0074002A" w:rsidRDefault="00603808" w:rsidP="00603808">
            <w:pPr>
              <w:jc w:val="center"/>
              <w:rPr>
                <w:color w:val="000000"/>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vAlign w:val="center"/>
          </w:tcPr>
          <w:p w14:paraId="6D10A436" w14:textId="77777777" w:rsidR="00603808" w:rsidRPr="0074002A" w:rsidRDefault="00603808" w:rsidP="00603808">
            <w:pPr>
              <w:jc w:val="center"/>
              <w:rPr>
                <w:b/>
                <w:bCs/>
                <w:sz w:val="22"/>
                <w:szCs w:val="22"/>
              </w:rPr>
            </w:pPr>
          </w:p>
        </w:tc>
      </w:tr>
      <w:tr w:rsidR="00603808" w:rsidRPr="0074002A" w14:paraId="4C0AC9F0"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7E7361" w14:textId="77777777" w:rsidR="00603808" w:rsidRPr="0074002A" w:rsidRDefault="00603808" w:rsidP="00D53D06">
            <w:pPr>
              <w:pStyle w:val="af6"/>
              <w:numPr>
                <w:ilvl w:val="0"/>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tcPr>
          <w:p w14:paraId="631D475F" w14:textId="77777777" w:rsidR="00603808" w:rsidRPr="0074002A" w:rsidRDefault="00603808" w:rsidP="00603808">
            <w:pPr>
              <w:jc w:val="both"/>
              <w:rPr>
                <w:b/>
                <w:sz w:val="22"/>
                <w:szCs w:val="22"/>
              </w:rPr>
            </w:pPr>
            <w:r w:rsidRPr="0074002A">
              <w:rPr>
                <w:b/>
                <w:sz w:val="22"/>
                <w:szCs w:val="22"/>
              </w:rPr>
              <w:t xml:space="preserve">Основание для проведения оценщиком оценки объекта оценки </w:t>
            </w:r>
          </w:p>
          <w:p w14:paraId="7548005E" w14:textId="77777777" w:rsidR="00603808" w:rsidRPr="0074002A" w:rsidRDefault="00603808" w:rsidP="00603808">
            <w:pPr>
              <w:jc w:val="both"/>
              <w:rPr>
                <w:sz w:val="22"/>
                <w:szCs w:val="22"/>
              </w:rPr>
            </w:pPr>
            <w:r w:rsidRPr="0074002A">
              <w:rPr>
                <w:i/>
                <w:sz w:val="22"/>
                <w:szCs w:val="22"/>
              </w:rPr>
              <w:t xml:space="preserve">(Указаны реквизиты </w:t>
            </w:r>
            <w:r w:rsidRPr="0074002A">
              <w:rPr>
                <w:i/>
                <w:color w:val="000000"/>
                <w:sz w:val="22"/>
                <w:szCs w:val="22"/>
                <w:shd w:val="clear" w:color="auto" w:fill="FFFFFF"/>
              </w:rPr>
              <w:t>договора на проведение оценки)</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tcPr>
          <w:p w14:paraId="664315D3" w14:textId="77777777" w:rsidR="00603808" w:rsidRPr="0074002A" w:rsidRDefault="00603808" w:rsidP="00603808">
            <w:pPr>
              <w:ind w:left="50"/>
              <w:jc w:val="both"/>
              <w:rPr>
                <w:bCs/>
                <w:sz w:val="22"/>
                <w:szCs w:val="22"/>
              </w:rPr>
            </w:pPr>
            <w:r w:rsidRPr="0074002A">
              <w:rPr>
                <w:bCs/>
                <w:sz w:val="22"/>
                <w:szCs w:val="22"/>
              </w:rPr>
              <w:t xml:space="preserve">ст. 9, 11 закона № 135-ФЗ, п.7 ФСО </w:t>
            </w:r>
            <w:r w:rsidRPr="0074002A">
              <w:rPr>
                <w:bCs/>
                <w:sz w:val="22"/>
                <w:szCs w:val="22"/>
                <w:lang w:val="en-US"/>
              </w:rPr>
              <w:t>VI</w:t>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tcPr>
          <w:p w14:paraId="36A92D46" w14:textId="77777777" w:rsidR="00603808" w:rsidRPr="0074002A" w:rsidRDefault="00603808" w:rsidP="00603808">
            <w:pPr>
              <w:jc w:val="center"/>
              <w:rPr>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vAlign w:val="center"/>
          </w:tcPr>
          <w:p w14:paraId="133AA64E" w14:textId="77777777" w:rsidR="00603808" w:rsidRPr="0074002A" w:rsidRDefault="00603808" w:rsidP="00603808">
            <w:pPr>
              <w:jc w:val="center"/>
              <w:rPr>
                <w:sz w:val="22"/>
                <w:szCs w:val="22"/>
              </w:rPr>
            </w:pPr>
          </w:p>
        </w:tc>
      </w:tr>
      <w:tr w:rsidR="00603808" w:rsidRPr="0074002A" w14:paraId="056774B6"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F1E097" w14:textId="77777777" w:rsidR="00603808" w:rsidRPr="0074002A" w:rsidRDefault="00603808" w:rsidP="00D53D06">
            <w:pPr>
              <w:pStyle w:val="af6"/>
              <w:numPr>
                <w:ilvl w:val="0"/>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tcPr>
          <w:p w14:paraId="5E41E9FA" w14:textId="77777777" w:rsidR="00603808" w:rsidRPr="0074002A" w:rsidRDefault="00603808" w:rsidP="00603808">
            <w:pPr>
              <w:jc w:val="both"/>
              <w:rPr>
                <w:sz w:val="22"/>
                <w:szCs w:val="22"/>
              </w:rPr>
            </w:pPr>
            <w:r w:rsidRPr="0074002A">
              <w:rPr>
                <w:b/>
                <w:sz w:val="22"/>
                <w:szCs w:val="22"/>
              </w:rPr>
              <w:t>Информация, содержащаяся в задании на оценку</w:t>
            </w:r>
            <w:r w:rsidRPr="0074002A">
              <w:rPr>
                <w:sz w:val="22"/>
                <w:szCs w:val="22"/>
              </w:rPr>
              <w:t xml:space="preserve"> </w:t>
            </w:r>
            <w:r w:rsidRPr="0074002A">
              <w:rPr>
                <w:i/>
                <w:sz w:val="22"/>
                <w:szCs w:val="22"/>
              </w:rPr>
              <w:t>(Информация об объекте оценки, права на объект оценки, цель оценки, вид определяемой стоимости, дата оценки, специальные допущения, ограничения и обременения, предполагаемое использование результатов оценки, информация достаточная для идентификации объекта оценки)</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tcPr>
          <w:p w14:paraId="21BA15F5" w14:textId="77777777" w:rsidR="00603808" w:rsidRPr="0074002A" w:rsidRDefault="00603808" w:rsidP="00603808">
            <w:pPr>
              <w:ind w:left="50"/>
              <w:jc w:val="both"/>
              <w:rPr>
                <w:bCs/>
                <w:sz w:val="22"/>
                <w:szCs w:val="22"/>
              </w:rPr>
            </w:pPr>
            <w:r w:rsidRPr="0074002A">
              <w:rPr>
                <w:bCs/>
                <w:sz w:val="22"/>
                <w:szCs w:val="22"/>
              </w:rPr>
              <w:t>Ст. 11 Закона № 135-ФЗ,</w:t>
            </w:r>
          </w:p>
          <w:p w14:paraId="7AE90E53" w14:textId="77777777" w:rsidR="00603808" w:rsidRPr="0074002A" w:rsidRDefault="00603808" w:rsidP="00603808">
            <w:pPr>
              <w:pStyle w:val="af3"/>
              <w:spacing w:before="0" w:beforeAutospacing="0" w:after="0" w:afterAutospacing="0"/>
              <w:ind w:left="50"/>
              <w:jc w:val="both"/>
              <w:rPr>
                <w:b/>
                <w:sz w:val="22"/>
                <w:szCs w:val="22"/>
              </w:rPr>
            </w:pPr>
            <w:r w:rsidRPr="0074002A">
              <w:rPr>
                <w:sz w:val="22"/>
                <w:szCs w:val="22"/>
              </w:rPr>
              <w:t>п. 8 ФСО № 7</w:t>
            </w:r>
            <w:r w:rsidRPr="0074002A">
              <w:rPr>
                <w:rStyle w:val="affa"/>
                <w:rFonts w:eastAsiaTheme="majorEastAsia"/>
                <w:sz w:val="22"/>
                <w:szCs w:val="22"/>
              </w:rPr>
              <w:footnoteReference w:id="3"/>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tcPr>
          <w:p w14:paraId="59D77A71" w14:textId="77777777" w:rsidR="00603808" w:rsidRPr="0074002A" w:rsidRDefault="00603808" w:rsidP="00603808">
            <w:pPr>
              <w:jc w:val="center"/>
              <w:rPr>
                <w:b/>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vAlign w:val="center"/>
          </w:tcPr>
          <w:p w14:paraId="3A81174B" w14:textId="77777777" w:rsidR="00603808" w:rsidRPr="0074002A" w:rsidRDefault="00603808" w:rsidP="00603808">
            <w:pPr>
              <w:jc w:val="center"/>
              <w:rPr>
                <w:sz w:val="22"/>
                <w:szCs w:val="22"/>
              </w:rPr>
            </w:pPr>
          </w:p>
        </w:tc>
      </w:tr>
      <w:tr w:rsidR="00603808" w:rsidRPr="0074002A" w14:paraId="0BC8D765"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6CF52323" w14:textId="77777777" w:rsidR="00603808" w:rsidRPr="0074002A" w:rsidRDefault="00603808" w:rsidP="00D53D06">
            <w:pPr>
              <w:pStyle w:val="af6"/>
              <w:numPr>
                <w:ilvl w:val="0"/>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tcPr>
          <w:p w14:paraId="1351D853" w14:textId="77777777" w:rsidR="00603808" w:rsidRPr="0074002A" w:rsidRDefault="00603808" w:rsidP="00603808">
            <w:pPr>
              <w:jc w:val="both"/>
              <w:rPr>
                <w:sz w:val="22"/>
                <w:szCs w:val="22"/>
              </w:rPr>
            </w:pPr>
            <w:r w:rsidRPr="0074002A">
              <w:rPr>
                <w:b/>
                <w:sz w:val="22"/>
                <w:szCs w:val="22"/>
              </w:rPr>
              <w:t xml:space="preserve">Сведения об оценщике (оценщиках), проводивших оценку, и о юридическом лице, </w:t>
            </w:r>
            <w:r w:rsidRPr="0074002A">
              <w:rPr>
                <w:b/>
                <w:color w:val="000000"/>
                <w:sz w:val="22"/>
                <w:szCs w:val="22"/>
                <w:shd w:val="clear" w:color="auto" w:fill="FFFFFF"/>
              </w:rPr>
              <w:t>с которым оценщик (оценщики) заключил (заключили) трудовой договор</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tcPr>
          <w:p w14:paraId="45E49D20" w14:textId="77777777" w:rsidR="00603808" w:rsidRPr="0074002A" w:rsidRDefault="00603808" w:rsidP="00603808">
            <w:pPr>
              <w:jc w:val="both"/>
              <w:rPr>
                <w:sz w:val="22"/>
                <w:szCs w:val="22"/>
              </w:rPr>
            </w:pPr>
            <w:r w:rsidRPr="0074002A">
              <w:rPr>
                <w:sz w:val="22"/>
                <w:szCs w:val="22"/>
              </w:rPr>
              <w:t>Ст. 11 Закона № 135-ФЗ,</w:t>
            </w:r>
          </w:p>
          <w:p w14:paraId="6E6CBE92" w14:textId="77777777" w:rsidR="00603808" w:rsidRPr="0074002A" w:rsidRDefault="00603808" w:rsidP="00603808">
            <w:pPr>
              <w:jc w:val="both"/>
              <w:rPr>
                <w:sz w:val="22"/>
                <w:szCs w:val="22"/>
              </w:rPr>
            </w:pPr>
            <w:r w:rsidRPr="0074002A">
              <w:rPr>
                <w:sz w:val="22"/>
                <w:szCs w:val="22"/>
              </w:rPr>
              <w:t>подп. 4,6,7,8 п. 7 ФСО VI</w:t>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tcPr>
          <w:p w14:paraId="5CD7E119" w14:textId="77777777" w:rsidR="00603808" w:rsidRPr="0074002A" w:rsidRDefault="00603808" w:rsidP="00603808">
            <w:pPr>
              <w:jc w:val="center"/>
              <w:rPr>
                <w:b/>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vAlign w:val="center"/>
          </w:tcPr>
          <w:p w14:paraId="60E351E0" w14:textId="77777777" w:rsidR="00603808" w:rsidRPr="0074002A" w:rsidRDefault="00603808" w:rsidP="00603808">
            <w:pPr>
              <w:jc w:val="center"/>
              <w:rPr>
                <w:b/>
                <w:sz w:val="22"/>
                <w:szCs w:val="22"/>
              </w:rPr>
            </w:pPr>
          </w:p>
        </w:tc>
      </w:tr>
      <w:tr w:rsidR="00603808" w:rsidRPr="0074002A" w14:paraId="7CF674C3"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32FBE913" w14:textId="77777777" w:rsidR="00603808" w:rsidRPr="0074002A" w:rsidRDefault="00603808" w:rsidP="00D53D06">
            <w:pPr>
              <w:pStyle w:val="af6"/>
              <w:numPr>
                <w:ilvl w:val="0"/>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tcPr>
          <w:p w14:paraId="05295E44" w14:textId="77777777" w:rsidR="00603808" w:rsidRPr="0074002A" w:rsidRDefault="00603808" w:rsidP="00603808">
            <w:pPr>
              <w:pStyle w:val="af3"/>
              <w:spacing w:before="0" w:beforeAutospacing="0" w:after="0" w:afterAutospacing="0"/>
              <w:jc w:val="both"/>
              <w:rPr>
                <w:bCs/>
                <w:sz w:val="22"/>
                <w:szCs w:val="22"/>
              </w:rPr>
            </w:pPr>
            <w:r w:rsidRPr="0074002A">
              <w:rPr>
                <w:b/>
                <w:sz w:val="22"/>
                <w:szCs w:val="22"/>
              </w:rPr>
              <w:t xml:space="preserve">Сведения о заказчике оценки </w:t>
            </w:r>
            <w:r w:rsidRPr="0074002A">
              <w:rPr>
                <w:i/>
                <w:sz w:val="22"/>
                <w:szCs w:val="22"/>
              </w:rPr>
              <w:t>(указаны фамилия, имя, отчество (при наличии) физического лица (если заказчиком является физическое лицо), указаны сведения о юридическом лице - заказчике (если заказчиком является юридическое лицо): 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tcPr>
          <w:p w14:paraId="1F11FA72" w14:textId="77777777" w:rsidR="00603808" w:rsidRPr="0074002A" w:rsidRDefault="00603808" w:rsidP="00603808">
            <w:pPr>
              <w:jc w:val="both"/>
              <w:rPr>
                <w:bCs/>
                <w:sz w:val="22"/>
                <w:szCs w:val="22"/>
              </w:rPr>
            </w:pPr>
            <w:r w:rsidRPr="0074002A">
              <w:rPr>
                <w:bCs/>
                <w:sz w:val="22"/>
                <w:szCs w:val="22"/>
              </w:rPr>
              <w:t>Ст. 11 Закона № 135-ФЗ,</w:t>
            </w:r>
          </w:p>
          <w:p w14:paraId="0FC1B38B" w14:textId="77777777" w:rsidR="00603808" w:rsidRPr="0074002A" w:rsidRDefault="00603808" w:rsidP="00603808">
            <w:pPr>
              <w:jc w:val="both"/>
              <w:rPr>
                <w:b/>
                <w:bCs/>
                <w:sz w:val="22"/>
                <w:szCs w:val="22"/>
              </w:rPr>
            </w:pPr>
            <w:r w:rsidRPr="0074002A">
              <w:rPr>
                <w:bCs/>
                <w:sz w:val="22"/>
                <w:szCs w:val="22"/>
              </w:rPr>
              <w:t xml:space="preserve">подп. 5 п. 7 ФСО </w:t>
            </w:r>
            <w:r w:rsidRPr="0074002A">
              <w:rPr>
                <w:bCs/>
                <w:sz w:val="22"/>
                <w:szCs w:val="22"/>
                <w:lang w:val="en-US"/>
              </w:rPr>
              <w:t>VI</w:t>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tcPr>
          <w:p w14:paraId="1511A3F4" w14:textId="77777777" w:rsidR="00603808" w:rsidRPr="0074002A" w:rsidRDefault="00603808" w:rsidP="00603808">
            <w:pPr>
              <w:jc w:val="center"/>
              <w:rPr>
                <w:b/>
                <w:bCs/>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vAlign w:val="center"/>
          </w:tcPr>
          <w:p w14:paraId="60CB93EA" w14:textId="77777777" w:rsidR="00603808" w:rsidRPr="0074002A" w:rsidRDefault="00603808" w:rsidP="00603808">
            <w:pPr>
              <w:jc w:val="center"/>
              <w:rPr>
                <w:b/>
                <w:bCs/>
                <w:sz w:val="22"/>
                <w:szCs w:val="22"/>
              </w:rPr>
            </w:pPr>
          </w:p>
        </w:tc>
      </w:tr>
      <w:tr w:rsidR="00603808" w:rsidRPr="0074002A" w14:paraId="6D6FA172"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15EA473E" w14:textId="77777777" w:rsidR="00603808" w:rsidRPr="0074002A" w:rsidRDefault="00603808" w:rsidP="00D53D06">
            <w:pPr>
              <w:pStyle w:val="af6"/>
              <w:numPr>
                <w:ilvl w:val="0"/>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tcPr>
          <w:p w14:paraId="57BBC64D" w14:textId="77777777" w:rsidR="00603808" w:rsidRPr="0074002A" w:rsidRDefault="00603808" w:rsidP="00603808">
            <w:pPr>
              <w:pStyle w:val="af3"/>
              <w:spacing w:before="0" w:beforeAutospacing="0" w:after="0" w:afterAutospacing="0"/>
              <w:jc w:val="both"/>
              <w:rPr>
                <w:rStyle w:val="affff0"/>
                <w:b w:val="0"/>
                <w:color w:val="000000"/>
                <w:sz w:val="22"/>
                <w:szCs w:val="22"/>
              </w:rPr>
            </w:pPr>
            <w:r w:rsidRPr="0074002A">
              <w:rPr>
                <w:rStyle w:val="affff0"/>
                <w:color w:val="000000"/>
                <w:sz w:val="22"/>
                <w:szCs w:val="22"/>
              </w:rPr>
              <w:t xml:space="preserve">Применяемые стандарты оценочной деятельности </w:t>
            </w:r>
            <w:r w:rsidRPr="0074002A">
              <w:rPr>
                <w:rStyle w:val="affff0"/>
                <w:i/>
                <w:color w:val="000000"/>
                <w:sz w:val="22"/>
                <w:szCs w:val="22"/>
              </w:rPr>
              <w:t>(</w:t>
            </w:r>
            <w:r w:rsidRPr="0074002A">
              <w:rPr>
                <w:i/>
                <w:sz w:val="22"/>
                <w:szCs w:val="22"/>
              </w:rPr>
              <w:t>указана информация о стандартах оценки для определения стоимости объекта оценки, указана информация о методических рекомендациях по оценке, разработанных в целях развития положений утвержденных федеральных стандартов оценки и одобренных советом по оценочной деятельности при Минэкономразвития России; приведено обоснование их использования/  неиспользования)</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tcPr>
          <w:p w14:paraId="59B35B54" w14:textId="77777777" w:rsidR="00603808" w:rsidRPr="0074002A" w:rsidRDefault="00603808" w:rsidP="00603808">
            <w:pPr>
              <w:jc w:val="both"/>
              <w:rPr>
                <w:bCs/>
                <w:sz w:val="22"/>
                <w:szCs w:val="22"/>
              </w:rPr>
            </w:pPr>
            <w:r w:rsidRPr="0074002A">
              <w:rPr>
                <w:bCs/>
                <w:sz w:val="22"/>
                <w:szCs w:val="22"/>
              </w:rPr>
              <w:t>Ст. 11 Закона № 135-ФЗ,</w:t>
            </w:r>
          </w:p>
          <w:p w14:paraId="50C379CF" w14:textId="77777777" w:rsidR="00603808" w:rsidRPr="0074002A" w:rsidRDefault="00603808" w:rsidP="00603808">
            <w:pPr>
              <w:jc w:val="both"/>
              <w:rPr>
                <w:rStyle w:val="affff0"/>
                <w:color w:val="000000"/>
                <w:sz w:val="22"/>
                <w:szCs w:val="22"/>
              </w:rPr>
            </w:pPr>
            <w:r w:rsidRPr="0074002A">
              <w:rPr>
                <w:bCs/>
                <w:sz w:val="22"/>
                <w:szCs w:val="22"/>
              </w:rPr>
              <w:t xml:space="preserve">подп. 9 п. 7 ФСО </w:t>
            </w:r>
            <w:r w:rsidRPr="0074002A">
              <w:rPr>
                <w:bCs/>
                <w:sz w:val="22"/>
                <w:szCs w:val="22"/>
                <w:lang w:val="en-US"/>
              </w:rPr>
              <w:t>VI</w:t>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tcPr>
          <w:p w14:paraId="7624E14C" w14:textId="77777777" w:rsidR="00603808" w:rsidRPr="0074002A" w:rsidRDefault="00603808" w:rsidP="00603808">
            <w:pPr>
              <w:jc w:val="center"/>
              <w:rPr>
                <w:rStyle w:val="affff0"/>
                <w:color w:val="000000"/>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vAlign w:val="center"/>
          </w:tcPr>
          <w:p w14:paraId="7FE41E69" w14:textId="77777777" w:rsidR="00603808" w:rsidRPr="0074002A" w:rsidRDefault="00603808" w:rsidP="00603808">
            <w:pPr>
              <w:jc w:val="center"/>
              <w:rPr>
                <w:b/>
                <w:bCs/>
                <w:sz w:val="22"/>
                <w:szCs w:val="22"/>
              </w:rPr>
            </w:pPr>
          </w:p>
        </w:tc>
      </w:tr>
      <w:tr w:rsidR="00603808" w:rsidRPr="0074002A" w14:paraId="1AF48137"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6E9183A1" w14:textId="77777777" w:rsidR="00603808" w:rsidRPr="0074002A" w:rsidRDefault="00603808" w:rsidP="00D53D06">
            <w:pPr>
              <w:pStyle w:val="af6"/>
              <w:numPr>
                <w:ilvl w:val="0"/>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tcPr>
          <w:p w14:paraId="5F73A302" w14:textId="77777777" w:rsidR="00603808" w:rsidRPr="0074002A" w:rsidRDefault="00603808" w:rsidP="00603808">
            <w:pPr>
              <w:jc w:val="both"/>
              <w:rPr>
                <w:sz w:val="22"/>
                <w:szCs w:val="22"/>
              </w:rPr>
            </w:pPr>
            <w:r w:rsidRPr="0074002A">
              <w:rPr>
                <w:b/>
                <w:sz w:val="22"/>
                <w:szCs w:val="22"/>
              </w:rPr>
              <w:t xml:space="preserve">Точное описание объекта оценки </w:t>
            </w:r>
            <w:r w:rsidRPr="0074002A">
              <w:rPr>
                <w:i/>
                <w:sz w:val="22"/>
                <w:szCs w:val="22"/>
              </w:rPr>
              <w:t>(указаны количественные характеристики объекта оценки, указаны качественные характеристики объекта оценки, указаны права на объект оценки, указан перечень документов, устанавливающих количественные и качественные  характеристики, указаны реквизиты юридического лица (полное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 - если объект оценки, принадлежит юридическому лицу, указана (при наличии) балансовая стоимость данного объекта оценки, наличие подписанного сторонами акта осмотра объекта (изъятие), согласованных схем (субаренда, сервитут)</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tcPr>
          <w:p w14:paraId="724176BD" w14:textId="77777777" w:rsidR="00603808" w:rsidRPr="0074002A" w:rsidRDefault="00603808" w:rsidP="00603808">
            <w:pPr>
              <w:jc w:val="both"/>
              <w:rPr>
                <w:bCs/>
                <w:sz w:val="22"/>
                <w:szCs w:val="22"/>
              </w:rPr>
            </w:pPr>
            <w:r w:rsidRPr="0074002A">
              <w:rPr>
                <w:bCs/>
                <w:sz w:val="22"/>
                <w:szCs w:val="22"/>
              </w:rPr>
              <w:t>Ст. 11 Закона № 135-ФЗ,</w:t>
            </w:r>
          </w:p>
          <w:p w14:paraId="547529E5" w14:textId="77777777" w:rsidR="00603808" w:rsidRPr="0074002A" w:rsidRDefault="00603808" w:rsidP="00603808">
            <w:pPr>
              <w:pStyle w:val="afff0"/>
              <w:spacing w:line="240" w:lineRule="auto"/>
              <w:jc w:val="both"/>
              <w:rPr>
                <w:sz w:val="22"/>
                <w:szCs w:val="22"/>
              </w:rPr>
            </w:pPr>
            <w:r w:rsidRPr="0074002A">
              <w:rPr>
                <w:bCs/>
                <w:sz w:val="22"/>
                <w:szCs w:val="22"/>
              </w:rPr>
              <w:t xml:space="preserve">подп. 10 п. 7 ФСО № </w:t>
            </w:r>
            <w:r w:rsidRPr="0074002A">
              <w:rPr>
                <w:bCs/>
                <w:sz w:val="22"/>
                <w:szCs w:val="22"/>
                <w:lang w:val="en-US"/>
              </w:rPr>
              <w:t>VI</w:t>
            </w:r>
            <w:r w:rsidRPr="0074002A">
              <w:rPr>
                <w:bCs/>
                <w:sz w:val="22"/>
                <w:szCs w:val="22"/>
              </w:rPr>
              <w:t xml:space="preserve">, </w:t>
            </w:r>
            <w:r w:rsidRPr="0074002A">
              <w:rPr>
                <w:sz w:val="22"/>
                <w:szCs w:val="22"/>
              </w:rPr>
              <w:t>п.5 ФСО № 7,</w:t>
            </w:r>
          </w:p>
          <w:p w14:paraId="2DD50C23" w14:textId="77777777" w:rsidR="00603808" w:rsidRPr="0074002A" w:rsidRDefault="00603808" w:rsidP="00603808">
            <w:pPr>
              <w:jc w:val="both"/>
              <w:rPr>
                <w:b/>
                <w:sz w:val="22"/>
                <w:szCs w:val="22"/>
              </w:rPr>
            </w:pPr>
            <w:r w:rsidRPr="0074002A">
              <w:rPr>
                <w:sz w:val="22"/>
                <w:szCs w:val="22"/>
              </w:rPr>
              <w:t>п. 3.7.1 Положения</w:t>
            </w:r>
            <w:r w:rsidRPr="0074002A">
              <w:rPr>
                <w:rStyle w:val="affa"/>
                <w:rFonts w:eastAsiaTheme="majorEastAsia"/>
                <w:sz w:val="22"/>
                <w:szCs w:val="22"/>
              </w:rPr>
              <w:footnoteReference w:id="4"/>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tcPr>
          <w:p w14:paraId="613F5B4D" w14:textId="77777777" w:rsidR="00603808" w:rsidRPr="0074002A" w:rsidRDefault="00603808" w:rsidP="00603808">
            <w:pPr>
              <w:jc w:val="center"/>
              <w:rPr>
                <w:b/>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vAlign w:val="center"/>
          </w:tcPr>
          <w:p w14:paraId="569E88D7" w14:textId="77777777" w:rsidR="00603808" w:rsidRPr="0074002A" w:rsidRDefault="00603808" w:rsidP="00603808">
            <w:pPr>
              <w:jc w:val="center"/>
              <w:rPr>
                <w:b/>
                <w:bCs/>
                <w:sz w:val="22"/>
                <w:szCs w:val="22"/>
              </w:rPr>
            </w:pPr>
          </w:p>
        </w:tc>
      </w:tr>
      <w:tr w:rsidR="00603808" w:rsidRPr="0074002A" w14:paraId="6E9AC62D"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310DDE0B" w14:textId="77777777" w:rsidR="00603808" w:rsidRPr="0074002A" w:rsidRDefault="00603808" w:rsidP="00D53D06">
            <w:pPr>
              <w:pStyle w:val="af6"/>
              <w:numPr>
                <w:ilvl w:val="0"/>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tcPr>
          <w:p w14:paraId="7C0C1546" w14:textId="77777777" w:rsidR="00603808" w:rsidRPr="0074002A" w:rsidRDefault="00603808" w:rsidP="00603808">
            <w:pPr>
              <w:jc w:val="both"/>
              <w:rPr>
                <w:rStyle w:val="affff0"/>
                <w:b w:val="0"/>
                <w:color w:val="000000"/>
                <w:sz w:val="22"/>
                <w:szCs w:val="22"/>
                <w:shd w:val="clear" w:color="auto" w:fill="FFFFFF"/>
              </w:rPr>
            </w:pPr>
            <w:r w:rsidRPr="0074002A">
              <w:rPr>
                <w:rStyle w:val="affff0"/>
                <w:color w:val="000000"/>
                <w:sz w:val="22"/>
                <w:szCs w:val="22"/>
                <w:shd w:val="clear" w:color="auto" w:fill="FFFFFF"/>
              </w:rPr>
              <w:t xml:space="preserve">Допущения и ограничения, принятые оценщиком при проведении оценки </w:t>
            </w:r>
            <w:r w:rsidRPr="0074002A">
              <w:rPr>
                <w:rStyle w:val="affff0"/>
                <w:i/>
                <w:color w:val="000000"/>
                <w:sz w:val="22"/>
                <w:szCs w:val="22"/>
                <w:shd w:val="clear" w:color="auto" w:fill="FFFFFF"/>
              </w:rPr>
              <w:t>(</w:t>
            </w:r>
            <w:r w:rsidRPr="0074002A">
              <w:rPr>
                <w:i/>
                <w:sz w:val="22"/>
                <w:szCs w:val="22"/>
              </w:rPr>
              <w:t xml:space="preserve">допущения соответствуют цели оценки, допущения в отношении объекта оценки и (или) условий предполагаемой сделки или использования объекта оценки не противоречат законодательству Российской Федерации, допущения согласованы заказчиком и оценщиком, допущения раскрыты в отчете об оценке, ограничения, а также связанные с ними допущения согласованы оценщиком и заказчиком и раскрыты в отчете об оценке, в отчете указаны допущения и ограничения, связанные с непроведением осмотра объекта оценки (в случае непроведения осмотра), совместная оценка земельного участка и </w:t>
            </w:r>
            <w:r w:rsidRPr="0074002A">
              <w:rPr>
                <w:i/>
                <w:sz w:val="22"/>
                <w:szCs w:val="22"/>
              </w:rPr>
              <w:lastRenderedPageBreak/>
              <w:t>находящихся на нем объектов капитального строительства при отсутствии правоустанавливающих и правоподтверждающих документов на земельный участок приведена с учетом установленных действующим законодательством прав и обязанностей собственника объектов капитального строительства в отношении земельного участка, а также типичного на рассматриваемом рынке поведения собственников в отношении аналогичного земельного участка (выкуп или аренда), в отсутствие документально подтвержденных имущественных прав третьих лиц в отношении оцениваемого объекта недвижимости, ограничений (обременений), а также экологического загрязнения оценка объекта приведена исходя из предположения об отсутствии таких прав, ограничений (обременений) и загрязнений с учетом обстоятельств, выявленных в процессе осмотра, если в задании на оценку не указано иное)</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tcPr>
          <w:p w14:paraId="769910FE" w14:textId="77777777" w:rsidR="00603808" w:rsidRPr="0074002A" w:rsidRDefault="00603808" w:rsidP="00603808">
            <w:pPr>
              <w:jc w:val="both"/>
              <w:rPr>
                <w:bCs/>
                <w:sz w:val="22"/>
                <w:szCs w:val="22"/>
              </w:rPr>
            </w:pPr>
            <w:r w:rsidRPr="0074002A">
              <w:rPr>
                <w:bCs/>
                <w:sz w:val="22"/>
                <w:szCs w:val="22"/>
              </w:rPr>
              <w:lastRenderedPageBreak/>
              <w:t>Ст. 11 Закона № 135-ФЗ,</w:t>
            </w:r>
          </w:p>
          <w:p w14:paraId="692DD622" w14:textId="77777777" w:rsidR="00603808" w:rsidRPr="0074002A" w:rsidRDefault="00603808" w:rsidP="00603808">
            <w:pPr>
              <w:jc w:val="both"/>
              <w:rPr>
                <w:bCs/>
                <w:sz w:val="22"/>
                <w:szCs w:val="22"/>
              </w:rPr>
            </w:pPr>
            <w:r w:rsidRPr="0074002A">
              <w:rPr>
                <w:bCs/>
                <w:sz w:val="22"/>
                <w:szCs w:val="22"/>
              </w:rPr>
              <w:t>подп. 11 п. 7 ФСО VI,</w:t>
            </w:r>
          </w:p>
          <w:p w14:paraId="1E7CCBEB" w14:textId="77777777" w:rsidR="00603808" w:rsidRPr="0074002A" w:rsidRDefault="00603808" w:rsidP="00603808">
            <w:pPr>
              <w:jc w:val="both"/>
              <w:rPr>
                <w:bCs/>
                <w:sz w:val="22"/>
                <w:szCs w:val="22"/>
              </w:rPr>
            </w:pPr>
            <w:r w:rsidRPr="0074002A">
              <w:rPr>
                <w:bCs/>
                <w:sz w:val="22"/>
                <w:szCs w:val="22"/>
              </w:rPr>
              <w:t>п.6 ФСО III</w:t>
            </w:r>
            <w:r w:rsidRPr="0074002A">
              <w:rPr>
                <w:sz w:val="22"/>
                <w:szCs w:val="22"/>
                <w:vertAlign w:val="superscript"/>
              </w:rPr>
              <w:footnoteReference w:id="5"/>
            </w:r>
          </w:p>
          <w:p w14:paraId="34A7A9A0" w14:textId="77777777" w:rsidR="00603808" w:rsidRPr="0074002A" w:rsidRDefault="00603808" w:rsidP="00603808">
            <w:pPr>
              <w:jc w:val="both"/>
              <w:rPr>
                <w:bCs/>
                <w:sz w:val="22"/>
                <w:szCs w:val="22"/>
              </w:rPr>
            </w:pPr>
            <w:r w:rsidRPr="0074002A">
              <w:rPr>
                <w:bCs/>
                <w:sz w:val="22"/>
                <w:szCs w:val="22"/>
              </w:rPr>
              <w:t>п.5 ФСО № 7</w:t>
            </w:r>
          </w:p>
          <w:p w14:paraId="1F231BE5" w14:textId="77777777" w:rsidR="00603808" w:rsidRPr="0074002A" w:rsidRDefault="00603808" w:rsidP="00603808">
            <w:pPr>
              <w:jc w:val="both"/>
              <w:rPr>
                <w:bCs/>
                <w:sz w:val="22"/>
                <w:szCs w:val="22"/>
              </w:rPr>
            </w:pPr>
            <w:r w:rsidRPr="0074002A">
              <w:rPr>
                <w:bCs/>
                <w:sz w:val="22"/>
                <w:szCs w:val="22"/>
              </w:rPr>
              <w:t>п.6 ФСО № 7</w:t>
            </w:r>
          </w:p>
          <w:p w14:paraId="20F1DF95" w14:textId="77777777" w:rsidR="00603808" w:rsidRPr="0074002A" w:rsidRDefault="00603808" w:rsidP="00603808">
            <w:pPr>
              <w:jc w:val="both"/>
              <w:rPr>
                <w:b/>
                <w:sz w:val="22"/>
                <w:szCs w:val="22"/>
              </w:rPr>
            </w:pPr>
            <w:r w:rsidRPr="0074002A">
              <w:rPr>
                <w:bCs/>
                <w:sz w:val="22"/>
                <w:szCs w:val="22"/>
              </w:rPr>
              <w:t>п.7 ФСО № 7</w:t>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tcPr>
          <w:p w14:paraId="7A1B243A" w14:textId="77777777" w:rsidR="00603808" w:rsidRPr="0074002A" w:rsidRDefault="00603808" w:rsidP="00603808">
            <w:pPr>
              <w:jc w:val="center"/>
              <w:rPr>
                <w:rStyle w:val="affff0"/>
                <w:color w:val="000000"/>
                <w:sz w:val="22"/>
                <w:szCs w:val="22"/>
                <w:shd w:val="clear" w:color="auto" w:fill="FFFFFF"/>
              </w:rPr>
            </w:pPr>
          </w:p>
        </w:tc>
        <w:tc>
          <w:tcPr>
            <w:tcW w:w="2491" w:type="dxa"/>
            <w:tcBorders>
              <w:top w:val="outset" w:sz="6" w:space="0" w:color="auto"/>
              <w:left w:val="outset" w:sz="6" w:space="0" w:color="auto"/>
              <w:bottom w:val="outset" w:sz="6" w:space="0" w:color="auto"/>
              <w:right w:val="outset" w:sz="6" w:space="0" w:color="auto"/>
            </w:tcBorders>
            <w:shd w:val="clear" w:color="auto" w:fill="FFFFFF"/>
            <w:vAlign w:val="center"/>
          </w:tcPr>
          <w:p w14:paraId="7E49C1BF" w14:textId="77777777" w:rsidR="00603808" w:rsidRPr="0074002A" w:rsidRDefault="00603808" w:rsidP="00603808">
            <w:pPr>
              <w:jc w:val="center"/>
              <w:rPr>
                <w:b/>
                <w:bCs/>
                <w:sz w:val="22"/>
                <w:szCs w:val="22"/>
              </w:rPr>
            </w:pPr>
          </w:p>
        </w:tc>
      </w:tr>
      <w:tr w:rsidR="00603808" w:rsidRPr="0074002A" w14:paraId="4C23D4AF"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42B1AE0C" w14:textId="77777777" w:rsidR="00603808" w:rsidRPr="0074002A" w:rsidRDefault="00603808" w:rsidP="00D53D06">
            <w:pPr>
              <w:pStyle w:val="af6"/>
              <w:numPr>
                <w:ilvl w:val="0"/>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tcPr>
          <w:p w14:paraId="356EEC62" w14:textId="77777777" w:rsidR="00603808" w:rsidRPr="0074002A" w:rsidRDefault="00603808" w:rsidP="00603808">
            <w:pPr>
              <w:jc w:val="both"/>
              <w:rPr>
                <w:bCs/>
                <w:sz w:val="22"/>
                <w:szCs w:val="22"/>
              </w:rPr>
            </w:pPr>
            <w:r w:rsidRPr="0074002A">
              <w:rPr>
                <w:b/>
                <w:color w:val="000000"/>
                <w:sz w:val="22"/>
                <w:szCs w:val="22"/>
                <w:shd w:val="clear" w:color="auto" w:fill="FFFFFF"/>
              </w:rPr>
              <w:t xml:space="preserve">Анализ рынка объекта оценки, внешних факторов, влияющих на стоимость объекта оценки </w:t>
            </w:r>
            <w:r w:rsidRPr="0074002A">
              <w:rPr>
                <w:i/>
                <w:color w:val="000000"/>
                <w:sz w:val="22"/>
                <w:szCs w:val="22"/>
                <w:shd w:val="clear" w:color="auto" w:fill="FFFFFF"/>
              </w:rPr>
              <w:t>(</w:t>
            </w:r>
            <w:r w:rsidRPr="0074002A">
              <w:rPr>
                <w:i/>
                <w:sz w:val="22"/>
                <w:szCs w:val="22"/>
              </w:rPr>
              <w:t>соблюдение последовательности, установленной п. 11 ФСО № 7, при проведении анализа рынка, наличие анализа влияния общей политической и социально-экономической обстановки в стране и регионе расположения объекта оценки на рынок оцениваемого объекта, определение сегмента рынка, к которому принадлежит оцениваемый объект, наличие анализа фактических данных о ценах сделок и (или) предложений с объектами недвижимости из сегментов рынка, к которым может быть отнесен оцениваемый объект при фактическом, а также при альтернативных вариантах его использования, с указанием интервала значений цен, наличие анализа основных факторов, влияющих на спрос, предложение и цены сопоставимых объектов недвижимости (например ставки доходности, периоды окупаемости инвестиций на рынке недвижимости, с приведением интервалов значений этих факторов), наличие основных выводов относительно рынка недвижимости в сегментах, необходимых для оценки объекта, например динамика рынка, спрос, предложение, объем продаж, емкость рынка, мотивации покупателей и продавцов, ликвидность, колебания цен на рынке оцениваемого объекта и другие выводы)</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tcPr>
          <w:p w14:paraId="7B6F4643" w14:textId="77777777" w:rsidR="00603808" w:rsidRPr="0074002A" w:rsidRDefault="00603808" w:rsidP="00603808">
            <w:pPr>
              <w:jc w:val="both"/>
              <w:rPr>
                <w:sz w:val="22"/>
                <w:szCs w:val="22"/>
              </w:rPr>
            </w:pPr>
            <w:r w:rsidRPr="0074002A">
              <w:rPr>
                <w:bCs/>
                <w:sz w:val="22"/>
                <w:szCs w:val="22"/>
              </w:rPr>
              <w:t>п</w:t>
            </w:r>
            <w:r w:rsidRPr="0074002A">
              <w:rPr>
                <w:sz w:val="22"/>
                <w:szCs w:val="22"/>
              </w:rPr>
              <w:t xml:space="preserve">одп.12 п. 7 ФСО </w:t>
            </w:r>
            <w:r w:rsidRPr="0074002A">
              <w:rPr>
                <w:bCs/>
                <w:sz w:val="22"/>
                <w:szCs w:val="22"/>
              </w:rPr>
              <w:t>VI</w:t>
            </w:r>
            <w:r w:rsidRPr="0074002A">
              <w:rPr>
                <w:sz w:val="22"/>
                <w:szCs w:val="22"/>
              </w:rPr>
              <w:t>,</w:t>
            </w:r>
          </w:p>
          <w:p w14:paraId="76E7704C" w14:textId="77777777" w:rsidR="00603808" w:rsidRPr="0074002A" w:rsidRDefault="00603808" w:rsidP="00603808">
            <w:pPr>
              <w:jc w:val="both"/>
              <w:rPr>
                <w:sz w:val="22"/>
                <w:szCs w:val="22"/>
              </w:rPr>
            </w:pPr>
            <w:r w:rsidRPr="0074002A">
              <w:rPr>
                <w:sz w:val="22"/>
                <w:szCs w:val="22"/>
              </w:rPr>
              <w:t>п.11 ФСО № 7</w:t>
            </w:r>
          </w:p>
          <w:p w14:paraId="27CC0C78" w14:textId="77777777" w:rsidR="00603808" w:rsidRPr="0074002A" w:rsidRDefault="00603808" w:rsidP="00603808">
            <w:pPr>
              <w:jc w:val="both"/>
              <w:rPr>
                <w:b/>
                <w:bCs/>
                <w:sz w:val="22"/>
                <w:szCs w:val="22"/>
              </w:rPr>
            </w:pPr>
            <w:r w:rsidRPr="0074002A">
              <w:rPr>
                <w:sz w:val="22"/>
                <w:szCs w:val="22"/>
              </w:rPr>
              <w:t>подп. «а» п.11 ФСО № 7, подп. «б» п.11 ФСО № 7, подп. «в» п.11 ФСО № 7, подп. «г» п.11 ФСО № 7, подп. «д» п.11 ФСО № 7</w:t>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tcPr>
          <w:p w14:paraId="5A0730FB" w14:textId="77777777" w:rsidR="00603808" w:rsidRPr="0074002A" w:rsidRDefault="00603808" w:rsidP="00603808">
            <w:pPr>
              <w:jc w:val="center"/>
              <w:rPr>
                <w:b/>
                <w:bCs/>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vAlign w:val="center"/>
          </w:tcPr>
          <w:p w14:paraId="60EF01C5" w14:textId="77777777" w:rsidR="00603808" w:rsidRPr="0074002A" w:rsidRDefault="00603808" w:rsidP="00603808">
            <w:pPr>
              <w:jc w:val="center"/>
              <w:rPr>
                <w:b/>
                <w:bCs/>
                <w:sz w:val="22"/>
                <w:szCs w:val="22"/>
              </w:rPr>
            </w:pPr>
          </w:p>
        </w:tc>
      </w:tr>
      <w:tr w:rsidR="00603808" w:rsidRPr="0074002A" w14:paraId="2CB02073"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15A3098E" w14:textId="77777777" w:rsidR="00603808" w:rsidRPr="0074002A" w:rsidRDefault="00603808" w:rsidP="00D53D06">
            <w:pPr>
              <w:pStyle w:val="af6"/>
              <w:numPr>
                <w:ilvl w:val="0"/>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tcPr>
          <w:p w14:paraId="2AB2471B" w14:textId="77777777" w:rsidR="00603808" w:rsidRPr="0074002A" w:rsidRDefault="00603808" w:rsidP="00603808">
            <w:pPr>
              <w:jc w:val="both"/>
              <w:rPr>
                <w:sz w:val="22"/>
                <w:szCs w:val="22"/>
              </w:rPr>
            </w:pPr>
            <w:r w:rsidRPr="0074002A">
              <w:rPr>
                <w:b/>
                <w:sz w:val="22"/>
                <w:szCs w:val="22"/>
              </w:rPr>
              <w:t xml:space="preserve">Описание процесса оценки объекта оценки в части применения подхода (подходов) к оценке </w:t>
            </w:r>
            <w:r w:rsidRPr="0074002A">
              <w:rPr>
                <w:i/>
                <w:sz w:val="22"/>
                <w:szCs w:val="22"/>
              </w:rPr>
              <w:t>(наличие последовательности определения стоимости объекта оценки, обоснования выбора используемых подходов к оценке и методов в рамках каждого из применяемых подходов, наличие комментариев в связи с отказом от использования подхода к оценке, наличие процесса определения стоимости объекта оценки каждым из примененных методов оценки и соответствующие им расчеты, наличие согласования результатов при применении различных подходов и методов оценки)</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tcPr>
          <w:p w14:paraId="145EAB55" w14:textId="77777777" w:rsidR="00603808" w:rsidRPr="0074002A" w:rsidRDefault="00603808" w:rsidP="00603808">
            <w:pPr>
              <w:jc w:val="both"/>
              <w:rPr>
                <w:b/>
                <w:sz w:val="22"/>
                <w:szCs w:val="22"/>
              </w:rPr>
            </w:pPr>
            <w:r w:rsidRPr="0074002A">
              <w:rPr>
                <w:sz w:val="22"/>
                <w:szCs w:val="22"/>
              </w:rPr>
              <w:t xml:space="preserve">Подп.13 п. 7 ФСО № </w:t>
            </w:r>
            <w:r w:rsidRPr="0074002A">
              <w:rPr>
                <w:bCs/>
                <w:sz w:val="22"/>
                <w:szCs w:val="22"/>
              </w:rPr>
              <w:t>VI</w:t>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tcPr>
          <w:p w14:paraId="0EDF8B29" w14:textId="77777777" w:rsidR="00603808" w:rsidRPr="0074002A" w:rsidRDefault="00603808" w:rsidP="00603808">
            <w:pPr>
              <w:jc w:val="center"/>
              <w:rPr>
                <w:b/>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vAlign w:val="center"/>
          </w:tcPr>
          <w:p w14:paraId="30EA6EF9" w14:textId="77777777" w:rsidR="00603808" w:rsidRPr="0074002A" w:rsidRDefault="00603808" w:rsidP="00603808">
            <w:pPr>
              <w:jc w:val="center"/>
              <w:rPr>
                <w:b/>
                <w:bCs/>
                <w:sz w:val="22"/>
                <w:szCs w:val="22"/>
              </w:rPr>
            </w:pPr>
          </w:p>
        </w:tc>
      </w:tr>
      <w:tr w:rsidR="00603808" w:rsidRPr="0074002A" w14:paraId="7435C02D"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7BD99505" w14:textId="77777777" w:rsidR="00603808" w:rsidRPr="0074002A" w:rsidRDefault="00603808" w:rsidP="00D53D06">
            <w:pPr>
              <w:pStyle w:val="af6"/>
              <w:numPr>
                <w:ilvl w:val="1"/>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hideMark/>
          </w:tcPr>
          <w:p w14:paraId="6536D853" w14:textId="77777777" w:rsidR="00603808" w:rsidRPr="0074002A" w:rsidRDefault="00603808" w:rsidP="00603808">
            <w:pPr>
              <w:shd w:val="clear" w:color="auto" w:fill="FFFFFF"/>
              <w:tabs>
                <w:tab w:val="left" w:pos="362"/>
                <w:tab w:val="left" w:pos="893"/>
              </w:tabs>
              <w:jc w:val="both"/>
              <w:rPr>
                <w:b/>
                <w:sz w:val="22"/>
                <w:szCs w:val="22"/>
              </w:rPr>
            </w:pPr>
            <w:r w:rsidRPr="0074002A">
              <w:rPr>
                <w:b/>
                <w:sz w:val="22"/>
                <w:szCs w:val="22"/>
              </w:rPr>
              <w:t xml:space="preserve">Соблюдение требований ФСО № 7 при применении сравнительного подхода (в случае его применения) </w:t>
            </w:r>
            <w:r w:rsidRPr="0074002A">
              <w:rPr>
                <w:i/>
                <w:sz w:val="22"/>
                <w:szCs w:val="22"/>
              </w:rPr>
              <w:t>(подобрано достаточное для оценки количество объектов-аналогов с известными ценами сделок и (или) предложений, и сопоставимые с объектом оценки по ценообразующим факторам, при применении метода корректировок каждый объект-аналог сравнивается с объектом оценки по ценообразующим факторам (элементам сравнения), выявляются различия объектов по этим факторам и цена объекта-аналога или ее удельный показатель корректируется по выявленным различиям с целью дальнейшего определения стоимости объекта оценки)</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15DD92" w14:textId="77777777" w:rsidR="00603808" w:rsidRPr="0074002A" w:rsidRDefault="00603808" w:rsidP="00603808">
            <w:pPr>
              <w:pStyle w:val="afff0"/>
              <w:spacing w:line="240" w:lineRule="auto"/>
              <w:ind w:firstLine="0"/>
              <w:jc w:val="both"/>
              <w:rPr>
                <w:sz w:val="22"/>
                <w:szCs w:val="22"/>
              </w:rPr>
            </w:pPr>
            <w:r w:rsidRPr="0074002A">
              <w:rPr>
                <w:sz w:val="22"/>
                <w:szCs w:val="22"/>
              </w:rPr>
              <w:t>П. 22 ФСО № 7</w:t>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tcPr>
          <w:p w14:paraId="55E1CF5A" w14:textId="77777777" w:rsidR="00603808" w:rsidRPr="0074002A" w:rsidRDefault="00603808" w:rsidP="00603808">
            <w:pPr>
              <w:jc w:val="center"/>
              <w:rPr>
                <w:b/>
                <w:bCs/>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vAlign w:val="center"/>
          </w:tcPr>
          <w:p w14:paraId="52DC9B11" w14:textId="77777777" w:rsidR="00603808" w:rsidRPr="0074002A" w:rsidRDefault="00603808" w:rsidP="00603808">
            <w:pPr>
              <w:jc w:val="center"/>
              <w:rPr>
                <w:b/>
                <w:bCs/>
                <w:sz w:val="22"/>
                <w:szCs w:val="22"/>
              </w:rPr>
            </w:pPr>
          </w:p>
        </w:tc>
      </w:tr>
      <w:tr w:rsidR="00603808" w:rsidRPr="0074002A" w14:paraId="67FBC763"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4D1A78DB" w14:textId="77777777" w:rsidR="00603808" w:rsidRPr="0074002A" w:rsidRDefault="00603808" w:rsidP="00D53D06">
            <w:pPr>
              <w:pStyle w:val="af6"/>
              <w:numPr>
                <w:ilvl w:val="1"/>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hideMark/>
          </w:tcPr>
          <w:p w14:paraId="0B9B42CD" w14:textId="77777777" w:rsidR="00603808" w:rsidRPr="0074002A" w:rsidRDefault="00603808" w:rsidP="00603808">
            <w:pPr>
              <w:pStyle w:val="af3"/>
              <w:shd w:val="clear" w:color="auto" w:fill="FFFFFF"/>
              <w:tabs>
                <w:tab w:val="left" w:pos="332"/>
              </w:tabs>
              <w:spacing w:before="0" w:beforeAutospacing="0" w:after="0" w:afterAutospacing="0"/>
              <w:jc w:val="both"/>
              <w:rPr>
                <w:b/>
                <w:color w:val="000000"/>
                <w:sz w:val="22"/>
                <w:szCs w:val="22"/>
              </w:rPr>
            </w:pPr>
            <w:r w:rsidRPr="0074002A">
              <w:rPr>
                <w:b/>
                <w:color w:val="000000"/>
                <w:sz w:val="22"/>
                <w:szCs w:val="22"/>
              </w:rPr>
              <w:t xml:space="preserve">Соблюдение требований ФСО № 7 при применении доходного подхода (в случае его применения) </w:t>
            </w:r>
          </w:p>
          <w:p w14:paraId="5E5E72C2" w14:textId="77777777" w:rsidR="00603808" w:rsidRPr="0074002A" w:rsidRDefault="00603808" w:rsidP="00603808">
            <w:pPr>
              <w:pStyle w:val="af3"/>
              <w:shd w:val="clear" w:color="auto" w:fill="FFFFFF"/>
              <w:tabs>
                <w:tab w:val="left" w:pos="332"/>
              </w:tabs>
              <w:spacing w:before="0" w:beforeAutospacing="0" w:after="0" w:afterAutospacing="0"/>
              <w:jc w:val="both"/>
              <w:rPr>
                <w:i/>
                <w:color w:val="000000"/>
                <w:sz w:val="22"/>
                <w:szCs w:val="22"/>
              </w:rPr>
            </w:pPr>
            <w:r w:rsidRPr="0074002A">
              <w:rPr>
                <w:i/>
                <w:color w:val="000000"/>
                <w:sz w:val="22"/>
                <w:szCs w:val="22"/>
              </w:rPr>
              <w:t xml:space="preserve">(при использовании метода прямой капитализации определение стоимости объектов недвижимости выполнено путем деления, соответствующего рынку годового дохода от объекта на общую ставку капитализации, которая при этом определяется на основе анализа рыночных данных о соотношениях доходов и цен объектов недвижимости, аналогичных оцениваемому объекту, </w:t>
            </w:r>
          </w:p>
          <w:p w14:paraId="686576D5" w14:textId="77777777" w:rsidR="00603808" w:rsidRPr="0074002A" w:rsidRDefault="00603808" w:rsidP="00603808">
            <w:pPr>
              <w:pStyle w:val="af3"/>
              <w:shd w:val="clear" w:color="auto" w:fill="FFFFFF"/>
              <w:tabs>
                <w:tab w:val="left" w:pos="332"/>
              </w:tabs>
              <w:spacing w:before="0" w:beforeAutospacing="0" w:after="0" w:afterAutospacing="0"/>
              <w:jc w:val="both"/>
              <w:rPr>
                <w:i/>
                <w:color w:val="000000"/>
                <w:sz w:val="22"/>
                <w:szCs w:val="22"/>
              </w:rPr>
            </w:pPr>
            <w:r w:rsidRPr="0074002A">
              <w:rPr>
                <w:i/>
                <w:color w:val="000000"/>
                <w:sz w:val="22"/>
                <w:szCs w:val="22"/>
              </w:rPr>
              <w:t xml:space="preserve">при применении метода дисконтирования денежных потоков такой метод применен для оценки недвижимости, генерирующей или способной генерировать потоки доходов с произвольной динамикой их изменения во времени путем дисконтирования их по ставке, соответствующей доходности инвестиций в аналогичную недвижимость, </w:t>
            </w:r>
          </w:p>
          <w:p w14:paraId="178CBAF9" w14:textId="77777777" w:rsidR="00603808" w:rsidRPr="0074002A" w:rsidRDefault="00603808" w:rsidP="00603808">
            <w:pPr>
              <w:pStyle w:val="af3"/>
              <w:shd w:val="clear" w:color="auto" w:fill="FFFFFF"/>
              <w:tabs>
                <w:tab w:val="left" w:pos="332"/>
              </w:tabs>
              <w:spacing w:before="0" w:beforeAutospacing="0" w:after="0" w:afterAutospacing="0"/>
              <w:jc w:val="both"/>
              <w:rPr>
                <w:color w:val="000000"/>
                <w:sz w:val="22"/>
                <w:szCs w:val="22"/>
              </w:rPr>
            </w:pPr>
            <w:r w:rsidRPr="0074002A">
              <w:rPr>
                <w:i/>
                <w:color w:val="000000"/>
                <w:sz w:val="22"/>
                <w:szCs w:val="22"/>
              </w:rPr>
              <w:t>при использовании метода капитализации по расчетным моделям капитализация доходов проведена по общей ставке капитализации, конструируемой на основе ставки дисконтирования, принимаемой в расчет модели возврата капитала, способов и условий финансирования, а также ожидаемых изменений доходов и стоимости недвижимости в будущем, структура (учет налогов, возврата капитала, темпов изменения доходов и стоимости актива) используемых ставок дисконтирования и (или) капитализации соответствует структуре дисконтируемого (капитализируемого) дохода, для недвижимости, которую можно сдавать в аренду, в качестве источника доходов рассмотрены арендные платежи, оценка недвижимости, предназначенной для ведения определенного вида бизнеса (например, гостиницы, рестораны, автозаправочные станции), проведена на основании информации об операционной деятельности этого бизнеса путем выделения из его стоимости составляющих, не относящихся к оцениваемой недвижимости)</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EDA406" w14:textId="77777777" w:rsidR="00603808" w:rsidRPr="0074002A" w:rsidRDefault="00603808" w:rsidP="00603808">
            <w:pPr>
              <w:pStyle w:val="afff0"/>
              <w:spacing w:line="240" w:lineRule="auto"/>
              <w:ind w:firstLine="0"/>
              <w:jc w:val="both"/>
              <w:rPr>
                <w:sz w:val="22"/>
                <w:szCs w:val="22"/>
              </w:rPr>
            </w:pPr>
            <w:r w:rsidRPr="0074002A">
              <w:rPr>
                <w:sz w:val="22"/>
                <w:szCs w:val="22"/>
              </w:rPr>
              <w:t>П. 23 ФСО № 7</w:t>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tcPr>
          <w:p w14:paraId="13BA2B30" w14:textId="77777777" w:rsidR="00603808" w:rsidRPr="0074002A" w:rsidRDefault="00603808" w:rsidP="00603808">
            <w:pPr>
              <w:pStyle w:val="afff0"/>
              <w:spacing w:line="240" w:lineRule="auto"/>
              <w:rPr>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vAlign w:val="center"/>
          </w:tcPr>
          <w:p w14:paraId="68177BF8" w14:textId="77777777" w:rsidR="00603808" w:rsidRPr="0074002A" w:rsidRDefault="00603808" w:rsidP="00603808">
            <w:pPr>
              <w:pStyle w:val="afff0"/>
              <w:spacing w:line="240" w:lineRule="auto"/>
              <w:rPr>
                <w:sz w:val="22"/>
                <w:szCs w:val="22"/>
              </w:rPr>
            </w:pPr>
          </w:p>
        </w:tc>
      </w:tr>
      <w:tr w:rsidR="00603808" w:rsidRPr="0074002A" w14:paraId="3C4D4EA2"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411D0931" w14:textId="77777777" w:rsidR="00603808" w:rsidRPr="0074002A" w:rsidRDefault="00603808" w:rsidP="00D53D06">
            <w:pPr>
              <w:pStyle w:val="af6"/>
              <w:numPr>
                <w:ilvl w:val="1"/>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hideMark/>
          </w:tcPr>
          <w:p w14:paraId="11F669AE" w14:textId="77777777" w:rsidR="00603808" w:rsidRPr="0074002A" w:rsidRDefault="00603808" w:rsidP="00603808">
            <w:pPr>
              <w:pStyle w:val="af6"/>
              <w:shd w:val="clear" w:color="auto" w:fill="FFFFFF"/>
              <w:tabs>
                <w:tab w:val="left" w:pos="257"/>
                <w:tab w:val="left" w:pos="452"/>
              </w:tabs>
              <w:ind w:left="0"/>
              <w:jc w:val="both"/>
              <w:rPr>
                <w:b/>
                <w:sz w:val="22"/>
                <w:szCs w:val="22"/>
              </w:rPr>
            </w:pPr>
            <w:r w:rsidRPr="0074002A">
              <w:rPr>
                <w:b/>
                <w:sz w:val="22"/>
                <w:szCs w:val="22"/>
              </w:rPr>
              <w:t xml:space="preserve">Соблюдение требований ФСО № 7 при применении затратного подхода (в случае его применения) </w:t>
            </w:r>
          </w:p>
          <w:p w14:paraId="3540F9A0" w14:textId="77777777" w:rsidR="00603808" w:rsidRPr="0074002A" w:rsidRDefault="00603808" w:rsidP="00603808">
            <w:pPr>
              <w:pStyle w:val="af6"/>
              <w:shd w:val="clear" w:color="auto" w:fill="FFFFFF"/>
              <w:tabs>
                <w:tab w:val="left" w:pos="257"/>
                <w:tab w:val="left" w:pos="452"/>
              </w:tabs>
              <w:ind w:left="0"/>
              <w:jc w:val="both"/>
              <w:rPr>
                <w:i/>
                <w:sz w:val="22"/>
                <w:szCs w:val="22"/>
              </w:rPr>
            </w:pPr>
            <w:r w:rsidRPr="0074002A">
              <w:rPr>
                <w:i/>
                <w:sz w:val="22"/>
                <w:szCs w:val="22"/>
              </w:rPr>
              <w:t>(в общем случае стоимость объекта недвижимости, определяемая с использованием затратного подхода, рассчитана в следующей последовательности:</w:t>
            </w:r>
          </w:p>
          <w:p w14:paraId="18B5388F" w14:textId="77777777" w:rsidR="00603808" w:rsidRPr="0074002A" w:rsidRDefault="00603808" w:rsidP="00D53D06">
            <w:pPr>
              <w:numPr>
                <w:ilvl w:val="0"/>
                <w:numId w:val="183"/>
              </w:numPr>
              <w:shd w:val="clear" w:color="auto" w:fill="FFFFFF"/>
              <w:tabs>
                <w:tab w:val="left" w:pos="257"/>
              </w:tabs>
              <w:ind w:left="0" w:firstLine="0"/>
              <w:jc w:val="both"/>
              <w:rPr>
                <w:i/>
                <w:sz w:val="22"/>
                <w:szCs w:val="22"/>
              </w:rPr>
            </w:pPr>
            <w:r w:rsidRPr="0074002A">
              <w:rPr>
                <w:i/>
                <w:sz w:val="22"/>
                <w:szCs w:val="22"/>
              </w:rPr>
              <w:t>определение стоимости прав на земельный участок как незастроенный;</w:t>
            </w:r>
          </w:p>
          <w:p w14:paraId="7B4779B9" w14:textId="77777777" w:rsidR="00603808" w:rsidRPr="0074002A" w:rsidRDefault="00603808" w:rsidP="00D53D06">
            <w:pPr>
              <w:numPr>
                <w:ilvl w:val="0"/>
                <w:numId w:val="183"/>
              </w:numPr>
              <w:shd w:val="clear" w:color="auto" w:fill="FFFFFF"/>
              <w:tabs>
                <w:tab w:val="left" w:pos="257"/>
              </w:tabs>
              <w:ind w:left="0" w:firstLine="0"/>
              <w:jc w:val="both"/>
              <w:rPr>
                <w:i/>
                <w:sz w:val="22"/>
                <w:szCs w:val="22"/>
              </w:rPr>
            </w:pPr>
            <w:r w:rsidRPr="0074002A">
              <w:rPr>
                <w:i/>
                <w:sz w:val="22"/>
                <w:szCs w:val="22"/>
              </w:rPr>
              <w:t>расчет затрат на создание (воспроизводство или замещение) объектов капитального строительства;</w:t>
            </w:r>
          </w:p>
          <w:p w14:paraId="00159BC2" w14:textId="77777777" w:rsidR="00603808" w:rsidRPr="0074002A" w:rsidRDefault="00603808" w:rsidP="00D53D06">
            <w:pPr>
              <w:numPr>
                <w:ilvl w:val="0"/>
                <w:numId w:val="183"/>
              </w:numPr>
              <w:shd w:val="clear" w:color="auto" w:fill="FFFFFF"/>
              <w:tabs>
                <w:tab w:val="left" w:pos="257"/>
              </w:tabs>
              <w:ind w:left="0" w:firstLine="0"/>
              <w:jc w:val="both"/>
              <w:rPr>
                <w:i/>
                <w:sz w:val="22"/>
                <w:szCs w:val="22"/>
              </w:rPr>
            </w:pPr>
            <w:r w:rsidRPr="0074002A">
              <w:rPr>
                <w:i/>
                <w:sz w:val="22"/>
                <w:szCs w:val="22"/>
              </w:rPr>
              <w:t>определение прибыли предпринимателя;</w:t>
            </w:r>
          </w:p>
          <w:p w14:paraId="5805042B" w14:textId="77777777" w:rsidR="00603808" w:rsidRPr="0074002A" w:rsidRDefault="00603808" w:rsidP="00D53D06">
            <w:pPr>
              <w:numPr>
                <w:ilvl w:val="0"/>
                <w:numId w:val="183"/>
              </w:numPr>
              <w:shd w:val="clear" w:color="auto" w:fill="FFFFFF"/>
              <w:tabs>
                <w:tab w:val="left" w:pos="257"/>
              </w:tabs>
              <w:ind w:left="0" w:firstLine="0"/>
              <w:jc w:val="both"/>
              <w:rPr>
                <w:i/>
                <w:sz w:val="22"/>
                <w:szCs w:val="22"/>
              </w:rPr>
            </w:pPr>
            <w:r w:rsidRPr="0074002A">
              <w:rPr>
                <w:i/>
                <w:sz w:val="22"/>
                <w:szCs w:val="22"/>
              </w:rPr>
              <w:t>определение износа и устареваний;</w:t>
            </w:r>
          </w:p>
          <w:p w14:paraId="537DC348" w14:textId="77777777" w:rsidR="00603808" w:rsidRPr="0074002A" w:rsidRDefault="00603808" w:rsidP="00D53D06">
            <w:pPr>
              <w:numPr>
                <w:ilvl w:val="0"/>
                <w:numId w:val="183"/>
              </w:numPr>
              <w:shd w:val="clear" w:color="auto" w:fill="FFFFFF"/>
              <w:tabs>
                <w:tab w:val="left" w:pos="257"/>
              </w:tabs>
              <w:ind w:left="0" w:firstLine="0"/>
              <w:jc w:val="both"/>
              <w:rPr>
                <w:i/>
                <w:sz w:val="22"/>
                <w:szCs w:val="22"/>
              </w:rPr>
            </w:pPr>
            <w:r w:rsidRPr="0074002A">
              <w:rPr>
                <w:i/>
                <w:sz w:val="22"/>
                <w:szCs w:val="22"/>
              </w:rPr>
              <w:t>определение стоимости объектов капитального строительства путем суммирования затрат на создание этих объектов и прибыли предпринимателя и вычитания их физического износа и устареваний;</w:t>
            </w:r>
          </w:p>
          <w:p w14:paraId="1AB98A95" w14:textId="77777777" w:rsidR="00603808" w:rsidRPr="0074002A" w:rsidRDefault="00603808" w:rsidP="00603808">
            <w:pPr>
              <w:shd w:val="clear" w:color="auto" w:fill="FFFFFF"/>
              <w:tabs>
                <w:tab w:val="left" w:pos="257"/>
              </w:tabs>
              <w:jc w:val="both"/>
              <w:rPr>
                <w:color w:val="000000"/>
                <w:sz w:val="22"/>
                <w:szCs w:val="22"/>
              </w:rPr>
            </w:pPr>
            <w:r w:rsidRPr="0074002A">
              <w:rPr>
                <w:i/>
                <w:sz w:val="22"/>
                <w:szCs w:val="22"/>
              </w:rPr>
              <w:t>определение стоимости объекта недвижимости как суммы стоимости прав на земельный участок и стоимости объектов капитального строительства)</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063F68" w14:textId="77777777" w:rsidR="00603808" w:rsidRPr="0074002A" w:rsidRDefault="00603808" w:rsidP="00603808">
            <w:pPr>
              <w:pStyle w:val="afff0"/>
              <w:spacing w:line="240" w:lineRule="auto"/>
              <w:ind w:firstLine="50"/>
              <w:jc w:val="both"/>
              <w:rPr>
                <w:sz w:val="22"/>
                <w:szCs w:val="22"/>
              </w:rPr>
            </w:pPr>
            <w:r w:rsidRPr="0074002A">
              <w:rPr>
                <w:sz w:val="22"/>
                <w:szCs w:val="22"/>
              </w:rPr>
              <w:t>П. 24 ФСО № 7</w:t>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tcPr>
          <w:p w14:paraId="19BB6B59" w14:textId="77777777" w:rsidR="00603808" w:rsidRPr="0074002A" w:rsidRDefault="00603808" w:rsidP="00603808">
            <w:pPr>
              <w:pStyle w:val="afff0"/>
              <w:spacing w:line="240" w:lineRule="auto"/>
              <w:rPr>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vAlign w:val="center"/>
          </w:tcPr>
          <w:p w14:paraId="461204C2" w14:textId="77777777" w:rsidR="00603808" w:rsidRPr="0074002A" w:rsidRDefault="00603808" w:rsidP="00603808">
            <w:pPr>
              <w:pStyle w:val="afff0"/>
              <w:spacing w:line="240" w:lineRule="auto"/>
              <w:rPr>
                <w:sz w:val="22"/>
                <w:szCs w:val="22"/>
              </w:rPr>
            </w:pPr>
          </w:p>
        </w:tc>
      </w:tr>
      <w:tr w:rsidR="00603808" w:rsidRPr="0074002A" w14:paraId="5937A0FB"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7CCE739D" w14:textId="77777777" w:rsidR="00603808" w:rsidRPr="0074002A" w:rsidRDefault="00603808" w:rsidP="00D53D06">
            <w:pPr>
              <w:pStyle w:val="af6"/>
              <w:numPr>
                <w:ilvl w:val="1"/>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hideMark/>
          </w:tcPr>
          <w:p w14:paraId="17365B47" w14:textId="77777777" w:rsidR="00603808" w:rsidRPr="0074002A" w:rsidRDefault="00603808" w:rsidP="00603808">
            <w:pPr>
              <w:pStyle w:val="af3"/>
              <w:spacing w:before="0" w:beforeAutospacing="0" w:after="0" w:afterAutospacing="0"/>
              <w:jc w:val="both"/>
              <w:rPr>
                <w:b/>
                <w:sz w:val="22"/>
                <w:szCs w:val="22"/>
              </w:rPr>
            </w:pPr>
            <w:r w:rsidRPr="0074002A">
              <w:rPr>
                <w:b/>
                <w:sz w:val="22"/>
                <w:szCs w:val="22"/>
              </w:rPr>
              <w:t xml:space="preserve">Соблюдение процесса согласования результатов оценки </w:t>
            </w:r>
          </w:p>
          <w:p w14:paraId="1B587568" w14:textId="77777777" w:rsidR="00603808" w:rsidRPr="0074002A" w:rsidRDefault="00603808" w:rsidP="00603808">
            <w:pPr>
              <w:pStyle w:val="af3"/>
              <w:spacing w:before="0" w:beforeAutospacing="0" w:after="0" w:afterAutospacing="0"/>
              <w:jc w:val="both"/>
              <w:rPr>
                <w:i/>
                <w:sz w:val="22"/>
                <w:szCs w:val="22"/>
              </w:rPr>
            </w:pPr>
            <w:r w:rsidRPr="0074002A">
              <w:rPr>
                <w:i/>
                <w:sz w:val="22"/>
                <w:szCs w:val="22"/>
              </w:rPr>
              <w:t xml:space="preserve">(при применении различных подходов и методов оценки, </w:t>
            </w:r>
          </w:p>
          <w:p w14:paraId="2B9CDC9E" w14:textId="77777777" w:rsidR="00603808" w:rsidRPr="0074002A" w:rsidRDefault="00603808" w:rsidP="00603808">
            <w:pPr>
              <w:pStyle w:val="af3"/>
              <w:spacing w:before="0" w:beforeAutospacing="0" w:after="0" w:afterAutospacing="0"/>
              <w:jc w:val="both"/>
              <w:rPr>
                <w:i/>
                <w:sz w:val="22"/>
                <w:szCs w:val="22"/>
              </w:rPr>
            </w:pPr>
            <w:r w:rsidRPr="0074002A">
              <w:rPr>
                <w:i/>
                <w:sz w:val="22"/>
                <w:szCs w:val="22"/>
              </w:rPr>
              <w:t xml:space="preserve">указан итоговый результат оценки стоимости недвижимости, </w:t>
            </w:r>
          </w:p>
          <w:p w14:paraId="3BC857F7" w14:textId="77777777" w:rsidR="00603808" w:rsidRPr="0074002A" w:rsidRDefault="00603808" w:rsidP="00603808">
            <w:pPr>
              <w:pStyle w:val="af3"/>
              <w:spacing w:before="0" w:beforeAutospacing="0" w:after="0" w:afterAutospacing="0"/>
              <w:jc w:val="both"/>
              <w:rPr>
                <w:sz w:val="22"/>
                <w:szCs w:val="22"/>
              </w:rPr>
            </w:pPr>
            <w:r w:rsidRPr="0074002A">
              <w:rPr>
                <w:i/>
                <w:sz w:val="22"/>
                <w:szCs w:val="22"/>
              </w:rPr>
              <w:t>информация о наличии/отсутствии НДС в стоимости объекта)</w:t>
            </w:r>
            <w:r w:rsidRPr="0074002A">
              <w:rPr>
                <w:sz w:val="22"/>
                <w:szCs w:val="22"/>
              </w:rPr>
              <w:t xml:space="preserve"> </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E36BE9" w14:textId="77777777" w:rsidR="00603808" w:rsidRPr="0074002A" w:rsidRDefault="00603808" w:rsidP="00603808">
            <w:pPr>
              <w:pStyle w:val="afff0"/>
              <w:spacing w:line="240" w:lineRule="auto"/>
              <w:ind w:firstLine="50"/>
              <w:jc w:val="both"/>
              <w:rPr>
                <w:sz w:val="22"/>
                <w:szCs w:val="22"/>
              </w:rPr>
            </w:pPr>
            <w:r w:rsidRPr="0074002A">
              <w:rPr>
                <w:sz w:val="22"/>
                <w:szCs w:val="22"/>
              </w:rPr>
              <w:t>П. 27-п.30 ФСО № 7,</w:t>
            </w:r>
          </w:p>
          <w:p w14:paraId="22AF8092" w14:textId="77777777" w:rsidR="00603808" w:rsidRPr="0074002A" w:rsidRDefault="00603808" w:rsidP="00603808">
            <w:pPr>
              <w:pStyle w:val="afff0"/>
              <w:spacing w:line="240" w:lineRule="auto"/>
              <w:ind w:firstLine="50"/>
              <w:jc w:val="both"/>
              <w:rPr>
                <w:sz w:val="22"/>
                <w:szCs w:val="22"/>
              </w:rPr>
            </w:pPr>
            <w:r w:rsidRPr="0074002A">
              <w:rPr>
                <w:sz w:val="22"/>
                <w:szCs w:val="22"/>
              </w:rPr>
              <w:t>п.30 ФСО № 7,</w:t>
            </w:r>
          </w:p>
          <w:p w14:paraId="41E419FC" w14:textId="77777777" w:rsidR="00603808" w:rsidRPr="0074002A" w:rsidRDefault="00603808" w:rsidP="00603808">
            <w:pPr>
              <w:pStyle w:val="afff0"/>
              <w:spacing w:line="240" w:lineRule="auto"/>
              <w:ind w:firstLine="50"/>
              <w:jc w:val="both"/>
              <w:rPr>
                <w:sz w:val="22"/>
                <w:szCs w:val="22"/>
              </w:rPr>
            </w:pPr>
            <w:r w:rsidRPr="0074002A">
              <w:rPr>
                <w:sz w:val="22"/>
                <w:szCs w:val="22"/>
              </w:rPr>
              <w:t>п. 3.6.1 Положения,</w:t>
            </w:r>
          </w:p>
        </w:tc>
        <w:tc>
          <w:tcPr>
            <w:tcW w:w="2153" w:type="dxa"/>
            <w:tcBorders>
              <w:top w:val="outset" w:sz="6" w:space="0" w:color="auto"/>
              <w:left w:val="outset" w:sz="6" w:space="0" w:color="auto"/>
              <w:bottom w:val="outset" w:sz="6" w:space="0" w:color="auto"/>
              <w:right w:val="outset" w:sz="6" w:space="0" w:color="auto"/>
            </w:tcBorders>
            <w:shd w:val="clear" w:color="auto" w:fill="FFFFFF"/>
          </w:tcPr>
          <w:p w14:paraId="66C5B42F" w14:textId="77777777" w:rsidR="00603808" w:rsidRPr="0074002A" w:rsidRDefault="00603808" w:rsidP="00603808">
            <w:pPr>
              <w:jc w:val="center"/>
              <w:rPr>
                <w:b/>
                <w:bCs/>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tcPr>
          <w:p w14:paraId="499E4E88" w14:textId="77777777" w:rsidR="00603808" w:rsidRPr="0074002A" w:rsidRDefault="00603808" w:rsidP="00603808">
            <w:pPr>
              <w:jc w:val="center"/>
              <w:rPr>
                <w:b/>
                <w:bCs/>
                <w:sz w:val="22"/>
                <w:szCs w:val="22"/>
              </w:rPr>
            </w:pPr>
          </w:p>
        </w:tc>
      </w:tr>
      <w:tr w:rsidR="00603808" w:rsidRPr="0074002A" w14:paraId="0590DBC5"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46279466" w14:textId="77777777" w:rsidR="00603808" w:rsidRPr="0074002A" w:rsidRDefault="00603808" w:rsidP="00D53D06">
            <w:pPr>
              <w:pStyle w:val="af6"/>
              <w:numPr>
                <w:ilvl w:val="0"/>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hideMark/>
          </w:tcPr>
          <w:p w14:paraId="7774F760" w14:textId="77777777" w:rsidR="00603808" w:rsidRPr="0074002A" w:rsidRDefault="00603808" w:rsidP="00603808">
            <w:pPr>
              <w:pStyle w:val="afff0"/>
              <w:spacing w:line="240" w:lineRule="auto"/>
              <w:jc w:val="both"/>
              <w:rPr>
                <w:sz w:val="22"/>
                <w:szCs w:val="22"/>
              </w:rPr>
            </w:pPr>
            <w:r w:rsidRPr="0074002A">
              <w:rPr>
                <w:b/>
                <w:bCs/>
                <w:color w:val="000000"/>
                <w:sz w:val="22"/>
                <w:szCs w:val="22"/>
                <w:shd w:val="clear" w:color="auto" w:fill="FFFFFF"/>
              </w:rPr>
              <w:t>Соблюдение особенностей определения размера возмещения в связи с изъятием земельных участков для государственных или муниципальных нужд</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431469" w14:textId="77777777" w:rsidR="00603808" w:rsidRPr="0074002A" w:rsidRDefault="00603808" w:rsidP="00603808">
            <w:pPr>
              <w:pStyle w:val="afff0"/>
              <w:spacing w:line="240" w:lineRule="auto"/>
              <w:ind w:firstLine="0"/>
              <w:jc w:val="both"/>
              <w:rPr>
                <w:sz w:val="22"/>
                <w:szCs w:val="22"/>
              </w:rPr>
            </w:pPr>
            <w:r w:rsidRPr="0074002A">
              <w:rPr>
                <w:sz w:val="22"/>
                <w:szCs w:val="22"/>
              </w:rPr>
              <w:t>ст. 56.8 Земельного кодекса РФ</w:t>
            </w:r>
          </w:p>
        </w:tc>
        <w:tc>
          <w:tcPr>
            <w:tcW w:w="2153" w:type="dxa"/>
            <w:tcBorders>
              <w:top w:val="outset" w:sz="6" w:space="0" w:color="auto"/>
              <w:left w:val="outset" w:sz="6" w:space="0" w:color="auto"/>
              <w:bottom w:val="outset" w:sz="6" w:space="0" w:color="auto"/>
              <w:right w:val="outset" w:sz="6" w:space="0" w:color="auto"/>
            </w:tcBorders>
            <w:shd w:val="clear" w:color="auto" w:fill="FFFFFF"/>
          </w:tcPr>
          <w:p w14:paraId="7172E7C5" w14:textId="77777777" w:rsidR="00603808" w:rsidRPr="0074002A" w:rsidRDefault="00603808" w:rsidP="00603808">
            <w:pPr>
              <w:jc w:val="center"/>
              <w:rPr>
                <w:b/>
                <w:bCs/>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tcPr>
          <w:p w14:paraId="6032526C" w14:textId="77777777" w:rsidR="00603808" w:rsidRPr="0074002A" w:rsidRDefault="00603808" w:rsidP="00603808">
            <w:pPr>
              <w:jc w:val="center"/>
              <w:rPr>
                <w:b/>
                <w:bCs/>
                <w:sz w:val="22"/>
                <w:szCs w:val="22"/>
              </w:rPr>
            </w:pPr>
          </w:p>
        </w:tc>
      </w:tr>
      <w:tr w:rsidR="00603808" w:rsidRPr="0074002A" w14:paraId="74C006E3"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214BC293" w14:textId="77777777" w:rsidR="00603808" w:rsidRPr="0074002A" w:rsidRDefault="00603808" w:rsidP="00D53D06">
            <w:pPr>
              <w:pStyle w:val="af6"/>
              <w:numPr>
                <w:ilvl w:val="0"/>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hideMark/>
          </w:tcPr>
          <w:p w14:paraId="7274491B" w14:textId="77777777" w:rsidR="00603808" w:rsidRPr="0074002A" w:rsidRDefault="00603808" w:rsidP="00603808">
            <w:pPr>
              <w:tabs>
                <w:tab w:val="left" w:pos="1276"/>
              </w:tabs>
              <w:jc w:val="both"/>
              <w:rPr>
                <w:sz w:val="22"/>
                <w:szCs w:val="22"/>
              </w:rPr>
            </w:pPr>
            <w:r w:rsidRPr="0074002A">
              <w:rPr>
                <w:b/>
                <w:bCs/>
                <w:color w:val="000000"/>
                <w:sz w:val="22"/>
                <w:szCs w:val="22"/>
                <w:shd w:val="clear" w:color="auto" w:fill="FFFFFF"/>
              </w:rPr>
              <w:t>Соблюдение особенностей возмещения убытков при ограничении прав в связи с установлением, изменением зон с особыми условиями использования территорий</w:t>
            </w:r>
          </w:p>
        </w:tc>
        <w:tc>
          <w:tcPr>
            <w:tcW w:w="2305" w:type="dxa"/>
            <w:tcBorders>
              <w:top w:val="outset" w:sz="6" w:space="0" w:color="auto"/>
              <w:left w:val="outset" w:sz="6" w:space="0" w:color="auto"/>
              <w:bottom w:val="outset" w:sz="6" w:space="0" w:color="auto"/>
              <w:right w:val="outset" w:sz="6" w:space="0" w:color="auto"/>
            </w:tcBorders>
            <w:shd w:val="clear" w:color="auto" w:fill="FFFFFF"/>
            <w:hideMark/>
          </w:tcPr>
          <w:p w14:paraId="72258A7D" w14:textId="77777777" w:rsidR="00603808" w:rsidRPr="0074002A" w:rsidRDefault="00603808" w:rsidP="00603808">
            <w:pPr>
              <w:pStyle w:val="afff0"/>
              <w:spacing w:line="240" w:lineRule="auto"/>
              <w:ind w:firstLine="0"/>
              <w:jc w:val="both"/>
              <w:rPr>
                <w:sz w:val="22"/>
                <w:szCs w:val="22"/>
              </w:rPr>
            </w:pPr>
            <w:r w:rsidRPr="0074002A">
              <w:rPr>
                <w:sz w:val="22"/>
                <w:szCs w:val="22"/>
              </w:rPr>
              <w:t>ст. 57.1 Земельного кодекса РФ</w:t>
            </w:r>
          </w:p>
        </w:tc>
        <w:tc>
          <w:tcPr>
            <w:tcW w:w="2153" w:type="dxa"/>
            <w:tcBorders>
              <w:top w:val="outset" w:sz="6" w:space="0" w:color="auto"/>
              <w:left w:val="outset" w:sz="6" w:space="0" w:color="auto"/>
              <w:bottom w:val="outset" w:sz="6" w:space="0" w:color="auto"/>
              <w:right w:val="outset" w:sz="6" w:space="0" w:color="auto"/>
            </w:tcBorders>
            <w:shd w:val="clear" w:color="auto" w:fill="FFFFFF"/>
          </w:tcPr>
          <w:p w14:paraId="253EDD04" w14:textId="77777777" w:rsidR="00603808" w:rsidRPr="0074002A" w:rsidRDefault="00603808" w:rsidP="00603808">
            <w:pPr>
              <w:jc w:val="center"/>
              <w:rPr>
                <w:b/>
                <w:bCs/>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tcPr>
          <w:p w14:paraId="77B1A2D0" w14:textId="77777777" w:rsidR="00603808" w:rsidRPr="0074002A" w:rsidRDefault="00603808" w:rsidP="00603808">
            <w:pPr>
              <w:jc w:val="center"/>
              <w:rPr>
                <w:b/>
                <w:bCs/>
                <w:sz w:val="22"/>
                <w:szCs w:val="22"/>
              </w:rPr>
            </w:pPr>
          </w:p>
        </w:tc>
      </w:tr>
      <w:tr w:rsidR="00603808" w:rsidRPr="0074002A" w14:paraId="19F307A0"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05D52017" w14:textId="77777777" w:rsidR="00603808" w:rsidRPr="0074002A" w:rsidRDefault="00603808" w:rsidP="00D53D06">
            <w:pPr>
              <w:pStyle w:val="af6"/>
              <w:numPr>
                <w:ilvl w:val="0"/>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tcPr>
          <w:p w14:paraId="5C3CBBF0" w14:textId="77777777" w:rsidR="00603808" w:rsidRPr="0074002A" w:rsidRDefault="00603808" w:rsidP="00603808">
            <w:pPr>
              <w:jc w:val="both"/>
              <w:rPr>
                <w:i/>
                <w:sz w:val="22"/>
                <w:szCs w:val="22"/>
              </w:rPr>
            </w:pPr>
            <w:r w:rsidRPr="0074002A">
              <w:rPr>
                <w:b/>
                <w:sz w:val="22"/>
                <w:szCs w:val="22"/>
              </w:rPr>
              <w:t xml:space="preserve">Подтверждение полученной из внешних источников информации, существенной информации, приведенной в отчете </w:t>
            </w:r>
            <w:r w:rsidRPr="0074002A">
              <w:rPr>
                <w:i/>
                <w:sz w:val="22"/>
                <w:szCs w:val="22"/>
              </w:rPr>
              <w:t xml:space="preserve">(наличие ссылок на источники информации, позволяющих идентифицировать источник информации и определить дату ее появления (публикации) или подготовки (прямые ссылки на страницы сайтов информационно-телекоммуникационной сети "Интернет", на которых размещена информация; реквизиты используемых документов и материалов (например, источник, название издания, название статьи, сведения об авторе и дата или период опубликования), </w:t>
            </w:r>
          </w:p>
          <w:p w14:paraId="2102DF20" w14:textId="77777777" w:rsidR="00603808" w:rsidRPr="0074002A" w:rsidRDefault="00603808" w:rsidP="00603808">
            <w:pPr>
              <w:jc w:val="both"/>
              <w:rPr>
                <w:sz w:val="22"/>
                <w:szCs w:val="22"/>
              </w:rPr>
            </w:pPr>
            <w:r w:rsidRPr="0074002A">
              <w:rPr>
                <w:i/>
                <w:sz w:val="22"/>
                <w:szCs w:val="22"/>
              </w:rPr>
              <w:t>наличие материалов и копий документов, информационных источников, которые с высокой вероятностью недоступны или могут быть в будущем недоступны, в частности, по причине изменения этой информации или адреса страницы в информационно-телекоммуникационной сети "Интернет", отсутствия информации в открытом доступе (например, информация, предоставленная заказчиком оценки) либо доступ к которым происходит на платной основе; такое раскрытие информации делается с учетом ограничений, связанных с конфиденциальностью информации)</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tcPr>
          <w:p w14:paraId="0636888C" w14:textId="77777777" w:rsidR="00603808" w:rsidRPr="0074002A" w:rsidRDefault="00603808" w:rsidP="00603808">
            <w:pPr>
              <w:jc w:val="both"/>
              <w:rPr>
                <w:sz w:val="22"/>
                <w:szCs w:val="22"/>
              </w:rPr>
            </w:pPr>
            <w:r w:rsidRPr="0074002A">
              <w:rPr>
                <w:sz w:val="22"/>
                <w:szCs w:val="22"/>
              </w:rPr>
              <w:t>п. 8 ФСО № VI</w:t>
            </w:r>
          </w:p>
        </w:tc>
        <w:tc>
          <w:tcPr>
            <w:tcW w:w="2153" w:type="dxa"/>
            <w:tcBorders>
              <w:top w:val="outset" w:sz="6" w:space="0" w:color="auto"/>
              <w:left w:val="outset" w:sz="6" w:space="0" w:color="auto"/>
              <w:bottom w:val="outset" w:sz="6" w:space="0" w:color="auto"/>
              <w:right w:val="outset" w:sz="6" w:space="0" w:color="auto"/>
            </w:tcBorders>
            <w:shd w:val="clear" w:color="auto" w:fill="FFFFFF"/>
          </w:tcPr>
          <w:p w14:paraId="752125FE" w14:textId="77777777" w:rsidR="00603808" w:rsidRPr="0074002A" w:rsidRDefault="00603808" w:rsidP="00603808">
            <w:pPr>
              <w:rPr>
                <w:b/>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tcPr>
          <w:p w14:paraId="13BB77E3" w14:textId="77777777" w:rsidR="00603808" w:rsidRPr="0074002A" w:rsidRDefault="00603808" w:rsidP="00603808">
            <w:pPr>
              <w:rPr>
                <w:b/>
                <w:bCs/>
                <w:sz w:val="22"/>
                <w:szCs w:val="22"/>
              </w:rPr>
            </w:pPr>
          </w:p>
        </w:tc>
      </w:tr>
      <w:tr w:rsidR="00603808" w:rsidRPr="0074002A" w14:paraId="723CE8F3" w14:textId="77777777" w:rsidTr="00DF6694">
        <w:trPr>
          <w:cantSplit/>
          <w:trHeight w:val="20"/>
        </w:trPr>
        <w:tc>
          <w:tcPr>
            <w:tcW w:w="735" w:type="dxa"/>
            <w:tcBorders>
              <w:top w:val="outset" w:sz="6" w:space="0" w:color="auto"/>
              <w:left w:val="outset" w:sz="6" w:space="0" w:color="auto"/>
              <w:bottom w:val="outset" w:sz="6" w:space="0" w:color="auto"/>
              <w:right w:val="outset" w:sz="6" w:space="0" w:color="auto"/>
            </w:tcBorders>
            <w:shd w:val="clear" w:color="auto" w:fill="FFFFFF"/>
            <w:hideMark/>
          </w:tcPr>
          <w:p w14:paraId="1B783588" w14:textId="77777777" w:rsidR="00603808" w:rsidRPr="0074002A" w:rsidRDefault="00603808" w:rsidP="00D53D06">
            <w:pPr>
              <w:pStyle w:val="af6"/>
              <w:numPr>
                <w:ilvl w:val="0"/>
                <w:numId w:val="182"/>
              </w:numPr>
              <w:ind w:left="0" w:firstLine="0"/>
              <w:jc w:val="center"/>
              <w:rPr>
                <w:b/>
                <w:bCs/>
                <w:sz w:val="22"/>
                <w:szCs w:val="22"/>
              </w:rPr>
            </w:pPr>
          </w:p>
        </w:tc>
        <w:tc>
          <w:tcPr>
            <w:tcW w:w="7982" w:type="dxa"/>
            <w:tcBorders>
              <w:top w:val="outset" w:sz="6" w:space="0" w:color="auto"/>
              <w:left w:val="outset" w:sz="6" w:space="0" w:color="auto"/>
              <w:bottom w:val="outset" w:sz="6" w:space="0" w:color="auto"/>
              <w:right w:val="outset" w:sz="6" w:space="0" w:color="auto"/>
            </w:tcBorders>
            <w:shd w:val="clear" w:color="auto" w:fill="FFFFFF"/>
            <w:hideMark/>
          </w:tcPr>
          <w:p w14:paraId="6DAA62EB" w14:textId="77777777" w:rsidR="00603808" w:rsidRPr="0074002A" w:rsidRDefault="00603808" w:rsidP="00603808">
            <w:pPr>
              <w:tabs>
                <w:tab w:val="left" w:pos="1276"/>
              </w:tabs>
              <w:jc w:val="both"/>
              <w:rPr>
                <w:b/>
                <w:sz w:val="22"/>
                <w:szCs w:val="22"/>
              </w:rPr>
            </w:pPr>
            <w:r w:rsidRPr="0074002A">
              <w:rPr>
                <w:b/>
                <w:sz w:val="22"/>
                <w:szCs w:val="22"/>
              </w:rPr>
              <w:t xml:space="preserve">Приложения к отчету </w:t>
            </w:r>
            <w:r w:rsidRPr="0074002A">
              <w:rPr>
                <w:i/>
                <w:sz w:val="22"/>
                <w:szCs w:val="22"/>
              </w:rPr>
              <w:t>(</w:t>
            </w:r>
            <w:r w:rsidRPr="0074002A">
              <w:rPr>
                <w:i/>
                <w:color w:val="000000"/>
                <w:sz w:val="22"/>
                <w:szCs w:val="22"/>
                <w:shd w:val="clear" w:color="auto" w:fill="FFFFFF"/>
              </w:rPr>
              <w:t>копии правоустанавливающих и правоподтверждающих документов по объекту оценки, копии документов, описывающих качественные и количественные характеристики объекта оценки, копии материалов и распечаток, используемых в ходе проведения оценки, если информация при опубликовании на сайте в сети Интернет не обеспечена свободным и необременительным доступом на дату проведения оценки и после даты проведения оценки или в будущем возможно изменение адреса страницы, на которой опубликована используемая в отчете информация, или используется информация, опубликованная не в периодическом печатном издании, распространяемом па территории Российской Федерации)</w:t>
            </w:r>
          </w:p>
        </w:tc>
        <w:tc>
          <w:tcPr>
            <w:tcW w:w="23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A1BA45" w14:textId="77777777" w:rsidR="00603808" w:rsidRPr="0074002A" w:rsidRDefault="00603808" w:rsidP="00603808">
            <w:pPr>
              <w:jc w:val="both"/>
              <w:rPr>
                <w:sz w:val="22"/>
                <w:szCs w:val="22"/>
              </w:rPr>
            </w:pPr>
            <w:r w:rsidRPr="0074002A">
              <w:rPr>
                <w:sz w:val="22"/>
                <w:szCs w:val="22"/>
              </w:rPr>
              <w:t xml:space="preserve">п. 8 ФСО № VI, </w:t>
            </w:r>
          </w:p>
          <w:p w14:paraId="2373CE4C" w14:textId="77777777" w:rsidR="00603808" w:rsidRPr="0074002A" w:rsidRDefault="00603808" w:rsidP="00603808">
            <w:pPr>
              <w:jc w:val="both"/>
              <w:rPr>
                <w:sz w:val="22"/>
                <w:szCs w:val="22"/>
              </w:rPr>
            </w:pPr>
            <w:r w:rsidRPr="0074002A">
              <w:rPr>
                <w:sz w:val="22"/>
                <w:szCs w:val="22"/>
              </w:rPr>
              <w:t>п. 15 Положения</w:t>
            </w:r>
          </w:p>
        </w:tc>
        <w:tc>
          <w:tcPr>
            <w:tcW w:w="2153" w:type="dxa"/>
            <w:tcBorders>
              <w:top w:val="outset" w:sz="6" w:space="0" w:color="auto"/>
              <w:left w:val="outset" w:sz="6" w:space="0" w:color="auto"/>
              <w:bottom w:val="outset" w:sz="6" w:space="0" w:color="auto"/>
              <w:right w:val="outset" w:sz="6" w:space="0" w:color="auto"/>
            </w:tcBorders>
            <w:shd w:val="clear" w:color="auto" w:fill="FFFFFF"/>
          </w:tcPr>
          <w:p w14:paraId="2CBDFC4C" w14:textId="77777777" w:rsidR="00603808" w:rsidRPr="0074002A" w:rsidRDefault="00603808" w:rsidP="00603808">
            <w:pPr>
              <w:jc w:val="center"/>
              <w:rPr>
                <w:b/>
                <w:bCs/>
                <w:sz w:val="22"/>
                <w:szCs w:val="22"/>
              </w:rPr>
            </w:pPr>
          </w:p>
        </w:tc>
        <w:tc>
          <w:tcPr>
            <w:tcW w:w="2491" w:type="dxa"/>
            <w:tcBorders>
              <w:top w:val="outset" w:sz="6" w:space="0" w:color="auto"/>
              <w:left w:val="outset" w:sz="6" w:space="0" w:color="auto"/>
              <w:bottom w:val="outset" w:sz="6" w:space="0" w:color="auto"/>
              <w:right w:val="outset" w:sz="6" w:space="0" w:color="auto"/>
            </w:tcBorders>
            <w:shd w:val="clear" w:color="auto" w:fill="FFFFFF"/>
          </w:tcPr>
          <w:p w14:paraId="0F84BC6A" w14:textId="77777777" w:rsidR="00603808" w:rsidRPr="0074002A" w:rsidRDefault="00603808" w:rsidP="00603808">
            <w:pPr>
              <w:jc w:val="center"/>
              <w:rPr>
                <w:b/>
                <w:bCs/>
                <w:sz w:val="22"/>
                <w:szCs w:val="22"/>
              </w:rPr>
            </w:pPr>
          </w:p>
        </w:tc>
      </w:tr>
    </w:tbl>
    <w:p w14:paraId="25C1A631" w14:textId="77777777" w:rsidR="00603808" w:rsidRPr="0074002A" w:rsidRDefault="00603808" w:rsidP="00603808">
      <w:pPr>
        <w:pStyle w:val="DZ15"/>
        <w:spacing w:before="0" w:after="0"/>
        <w:jc w:val="left"/>
      </w:pPr>
    </w:p>
    <w:p w14:paraId="11117FA5" w14:textId="77777777" w:rsidR="00603808" w:rsidRPr="0074002A" w:rsidRDefault="00603808" w:rsidP="00603808">
      <w:pPr>
        <w:pStyle w:val="DZ15"/>
        <w:spacing w:before="0" w:after="0"/>
        <w:jc w:val="left"/>
      </w:pPr>
      <w:r w:rsidRPr="0074002A">
        <w:t>ФИО Исполнителя: _______________________________</w:t>
      </w:r>
    </w:p>
    <w:p w14:paraId="1729D8A4" w14:textId="77777777" w:rsidR="00603808" w:rsidRPr="0074002A" w:rsidRDefault="00603808" w:rsidP="00603808">
      <w:pPr>
        <w:pStyle w:val="DZ15"/>
        <w:spacing w:before="0" w:after="0"/>
        <w:jc w:val="left"/>
      </w:pPr>
      <w:r w:rsidRPr="0074002A">
        <w:t>Дата заполнения: _________________________________</w:t>
      </w:r>
    </w:p>
    <w:p w14:paraId="40787F97" w14:textId="77777777" w:rsidR="00603808" w:rsidRPr="0074002A" w:rsidRDefault="00603808" w:rsidP="00603808">
      <w:pPr>
        <w:pStyle w:val="DZ15"/>
        <w:spacing w:before="0" w:after="0"/>
        <w:jc w:val="left"/>
      </w:pPr>
      <w:r w:rsidRPr="0074002A">
        <w:t>Подпись Исполнителя: _____________________________</w:t>
      </w:r>
      <w:bookmarkStart w:id="0" w:name="_GoBack"/>
      <w:bookmarkEnd w:id="0"/>
    </w:p>
    <w:sectPr w:rsidR="00603808" w:rsidRPr="0074002A" w:rsidSect="00DC1B1E">
      <w:footnotePr>
        <w:numRestart w:val="eachPage"/>
      </w:footnotePr>
      <w:type w:val="continuous"/>
      <w:pgSz w:w="16838" w:h="11906" w:orient="landscape" w:code="9"/>
      <w:pgMar w:top="851" w:right="1134" w:bottom="510"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E5869" w14:textId="77777777" w:rsidR="000111FD" w:rsidRDefault="000111FD" w:rsidP="00520FE2">
      <w:r>
        <w:separator/>
      </w:r>
    </w:p>
  </w:endnote>
  <w:endnote w:type="continuationSeparator" w:id="0">
    <w:p w14:paraId="17A90D64" w14:textId="77777777" w:rsidR="000111FD" w:rsidRDefault="000111FD"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Segoe UI Light"/>
    <w:charset w:val="CC"/>
    <w:family w:val="swiss"/>
    <w:pitch w:val="variable"/>
    <w:sig w:usb0="E0000AFF" w:usb1="500078FF" w:usb2="00000021" w:usb3="00000000" w:csb0="000001BF" w:csb1="00000000"/>
  </w:font>
  <w:font w:name="DejaVu Sans">
    <w:altName w:val="Segoe UI Light"/>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414F5" w14:textId="77777777" w:rsidR="000111FD" w:rsidRDefault="000111FD" w:rsidP="00520FE2">
      <w:r>
        <w:separator/>
      </w:r>
    </w:p>
  </w:footnote>
  <w:footnote w:type="continuationSeparator" w:id="0">
    <w:p w14:paraId="48DBFA08" w14:textId="77777777" w:rsidR="000111FD" w:rsidRDefault="000111FD" w:rsidP="00520FE2">
      <w:r>
        <w:continuationSeparator/>
      </w:r>
    </w:p>
  </w:footnote>
  <w:footnote w:id="1">
    <w:p w14:paraId="7503B4E5" w14:textId="77777777" w:rsidR="00DF6694" w:rsidRPr="00654807" w:rsidRDefault="00DF6694" w:rsidP="00603808">
      <w:pPr>
        <w:pStyle w:val="aff8"/>
        <w:rPr>
          <w:sz w:val="16"/>
          <w:szCs w:val="16"/>
        </w:rPr>
      </w:pPr>
      <w:r w:rsidRPr="00654807">
        <w:rPr>
          <w:rStyle w:val="affa"/>
          <w:rFonts w:eastAsiaTheme="majorEastAsia"/>
          <w:sz w:val="16"/>
          <w:szCs w:val="16"/>
        </w:rPr>
        <w:footnoteRef/>
      </w:r>
      <w:r w:rsidRPr="00654807">
        <w:rPr>
          <w:sz w:val="16"/>
          <w:szCs w:val="16"/>
        </w:rPr>
        <w:t xml:space="preserve"> </w:t>
      </w:r>
      <w:r w:rsidRPr="00654807">
        <w:rPr>
          <w:bCs/>
          <w:sz w:val="16"/>
          <w:szCs w:val="16"/>
          <w:shd w:val="clear" w:color="auto" w:fill="FFFFFF"/>
        </w:rPr>
        <w:t>Федеральный закон от 29.07.1998 № 135-ФЗ «Об оценочной деятельности в Российской Федерации».</w:t>
      </w:r>
    </w:p>
  </w:footnote>
  <w:footnote w:id="2">
    <w:p w14:paraId="2A3FA270" w14:textId="77777777" w:rsidR="00DF6694" w:rsidRPr="00654807" w:rsidRDefault="00DF6694" w:rsidP="00603808">
      <w:pPr>
        <w:pStyle w:val="aff8"/>
        <w:rPr>
          <w:sz w:val="16"/>
          <w:szCs w:val="16"/>
        </w:rPr>
      </w:pPr>
      <w:r w:rsidRPr="00654807">
        <w:rPr>
          <w:rStyle w:val="affa"/>
          <w:rFonts w:eastAsiaTheme="majorEastAsia"/>
          <w:sz w:val="16"/>
          <w:szCs w:val="16"/>
        </w:rPr>
        <w:footnoteRef/>
      </w:r>
      <w:r w:rsidRPr="00654807">
        <w:rPr>
          <w:sz w:val="16"/>
          <w:szCs w:val="16"/>
        </w:rPr>
        <w:t xml:space="preserve"> </w:t>
      </w:r>
      <w:r w:rsidRPr="00654807">
        <w:rPr>
          <w:bCs/>
          <w:sz w:val="16"/>
          <w:szCs w:val="16"/>
          <w:shd w:val="clear" w:color="auto" w:fill="FFFFFF"/>
        </w:rPr>
        <w:t xml:space="preserve">Федеральный стандарт оценки «Отчет об оценки (ФСО </w:t>
      </w:r>
      <w:r w:rsidRPr="00654807">
        <w:rPr>
          <w:bCs/>
          <w:sz w:val="16"/>
          <w:szCs w:val="16"/>
        </w:rPr>
        <w:t>VI)</w:t>
      </w:r>
      <w:r w:rsidRPr="00654807">
        <w:rPr>
          <w:bCs/>
          <w:sz w:val="16"/>
          <w:szCs w:val="16"/>
          <w:shd w:val="clear" w:color="auto" w:fill="FFFFFF"/>
        </w:rPr>
        <w:t>, утв. п</w:t>
      </w:r>
      <w:r w:rsidRPr="00654807">
        <w:rPr>
          <w:sz w:val="16"/>
          <w:szCs w:val="16"/>
        </w:rPr>
        <w:t>риказом Минэкономразвития России от 14.04.2022 № 200.</w:t>
      </w:r>
    </w:p>
  </w:footnote>
  <w:footnote w:id="3">
    <w:p w14:paraId="6647763B" w14:textId="77777777" w:rsidR="00DF6694" w:rsidRPr="00654807" w:rsidRDefault="00DF6694" w:rsidP="00603808">
      <w:pPr>
        <w:pStyle w:val="aff8"/>
        <w:rPr>
          <w:sz w:val="16"/>
          <w:szCs w:val="16"/>
        </w:rPr>
      </w:pPr>
      <w:r w:rsidRPr="00654807">
        <w:rPr>
          <w:rStyle w:val="affa"/>
          <w:rFonts w:eastAsiaTheme="majorEastAsia"/>
          <w:sz w:val="16"/>
          <w:szCs w:val="16"/>
        </w:rPr>
        <w:footnoteRef/>
      </w:r>
      <w:r w:rsidRPr="00654807">
        <w:rPr>
          <w:sz w:val="16"/>
          <w:szCs w:val="16"/>
        </w:rPr>
        <w:t xml:space="preserve"> Федеральный стандарт оценки «Оценка недвижимости (ФСО № 7)», утв. приказом Минэкономразвития России от 25.09.2014 № 611.</w:t>
      </w:r>
    </w:p>
  </w:footnote>
  <w:footnote w:id="4">
    <w:p w14:paraId="5E8FA394" w14:textId="77777777" w:rsidR="00DF6694" w:rsidRPr="00F60296" w:rsidRDefault="00DF6694" w:rsidP="00603808">
      <w:pPr>
        <w:pStyle w:val="aff8"/>
        <w:rPr>
          <w:sz w:val="16"/>
          <w:szCs w:val="16"/>
        </w:rPr>
      </w:pPr>
      <w:r w:rsidRPr="001945D9">
        <w:rPr>
          <w:rStyle w:val="affa"/>
          <w:rFonts w:eastAsiaTheme="majorEastAsia"/>
          <w:sz w:val="12"/>
          <w:szCs w:val="16"/>
        </w:rPr>
        <w:footnoteRef/>
      </w:r>
      <w:r w:rsidRPr="001945D9">
        <w:rPr>
          <w:sz w:val="12"/>
          <w:szCs w:val="16"/>
        </w:rPr>
        <w:t xml:space="preserve"> </w:t>
      </w:r>
      <w:r w:rsidRPr="004A2ED7">
        <w:rPr>
          <w:sz w:val="16"/>
          <w:szCs w:val="16"/>
        </w:rPr>
        <w:t>Положение о регламентации оценочной деятельности в Государственной компании «Российские автомобильные дороги», утв. приказом Государственной компании «Российские автомобильные дороги № 219 от 18.08.2020» (с учетом изменений).</w:t>
      </w:r>
    </w:p>
  </w:footnote>
  <w:footnote w:id="5">
    <w:p w14:paraId="47833F0E" w14:textId="77777777" w:rsidR="00DF6694" w:rsidRPr="001945D9" w:rsidRDefault="00DF6694" w:rsidP="00603808">
      <w:pPr>
        <w:pStyle w:val="aff8"/>
        <w:rPr>
          <w:sz w:val="12"/>
          <w:szCs w:val="16"/>
        </w:rPr>
      </w:pPr>
      <w:r w:rsidRPr="001945D9">
        <w:rPr>
          <w:rStyle w:val="affa"/>
          <w:rFonts w:eastAsiaTheme="majorEastAsia"/>
          <w:sz w:val="12"/>
          <w:szCs w:val="16"/>
        </w:rPr>
        <w:footnoteRef/>
      </w:r>
      <w:r w:rsidRPr="001945D9">
        <w:rPr>
          <w:sz w:val="12"/>
          <w:szCs w:val="16"/>
        </w:rPr>
        <w:t xml:space="preserve"> </w:t>
      </w:r>
      <w:r w:rsidRPr="004A2ED7">
        <w:rPr>
          <w:color w:val="000000"/>
          <w:sz w:val="16"/>
          <w:szCs w:val="16"/>
        </w:rPr>
        <w:t>Федеральный стандарт оценки «Процесс оценки (ФСО III)», утв.</w:t>
      </w:r>
      <w:r w:rsidRPr="004A2ED7">
        <w:rPr>
          <w:bCs/>
          <w:sz w:val="16"/>
          <w:szCs w:val="16"/>
          <w:shd w:val="clear" w:color="auto" w:fill="FFFFFF"/>
        </w:rPr>
        <w:t xml:space="preserve"> п</w:t>
      </w:r>
      <w:r w:rsidRPr="004A2ED7">
        <w:rPr>
          <w:sz w:val="16"/>
          <w:szCs w:val="16"/>
        </w:rPr>
        <w:t>риказом Минэкономразвития России от 14.04.2022 № 200.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3047"/>
        </w:tabs>
        <w:ind w:left="13047"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4"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5"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3"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29"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30"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31"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32" w15:restartNumberingAfterBreak="0">
    <w:nsid w:val="0A8F4DCF"/>
    <w:multiLevelType w:val="multilevel"/>
    <w:tmpl w:val="A344191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43"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44"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48"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50"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52"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54"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56"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57"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58"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61"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22E60405"/>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68"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71"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72"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73"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7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2CB604D2"/>
    <w:multiLevelType w:val="multilevel"/>
    <w:tmpl w:val="9D7636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79"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8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82"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32D13BB8"/>
    <w:multiLevelType w:val="multilevel"/>
    <w:tmpl w:val="8AB01490"/>
    <w:lvl w:ilvl="0">
      <w:start w:val="7"/>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5"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0"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1"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92"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95"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9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98"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99" w15:restartNumberingAfterBreak="0">
    <w:nsid w:val="388D4475"/>
    <w:multiLevelType w:val="multilevel"/>
    <w:tmpl w:val="2264AC66"/>
    <w:lvl w:ilvl="0">
      <w:start w:val="1"/>
      <w:numFmt w:val="upperRoman"/>
      <w:pStyle w:val="17"/>
      <w:lvlText w:val="Статья %1."/>
      <w:lvlJc w:val="left"/>
      <w:pPr>
        <w:ind w:left="0" w:firstLine="0"/>
      </w:pPr>
      <w:rPr>
        <w:sz w:val="24"/>
      </w:r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00"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101"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2"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10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7"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108"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0"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11"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2"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13"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4"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16"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473F72EA"/>
    <w:multiLevelType w:val="multilevel"/>
    <w:tmpl w:val="BD56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D515305"/>
    <w:multiLevelType w:val="hybridMultilevel"/>
    <w:tmpl w:val="507CFF08"/>
    <w:lvl w:ilvl="0" w:tplc="3CF87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126"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128"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130"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1"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2"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133" w15:restartNumberingAfterBreak="0">
    <w:nsid w:val="53185764"/>
    <w:multiLevelType w:val="hybridMultilevel"/>
    <w:tmpl w:val="A5E028EA"/>
    <w:lvl w:ilvl="0" w:tplc="244CC47C">
      <w:start w:val="1"/>
      <w:numFmt w:val="decimal"/>
      <w:lvlText w:val="%1."/>
      <w:lvlJc w:val="left"/>
      <w:pPr>
        <w:ind w:left="1414" w:hanging="705"/>
      </w:pPr>
      <w:rPr>
        <w:rFonts w:ascii="Times New Roman" w:hAnsi="Times New Roman" w:cs="Times New Roman" w:hint="default"/>
        <w:sz w:val="24"/>
        <w:szCs w:val="24"/>
      </w:rPr>
    </w:lvl>
    <w:lvl w:ilvl="1" w:tplc="B900C8AA">
      <w:start w:val="1"/>
      <w:numFmt w:val="lowerLetter"/>
      <w:lvlText w:val="%2."/>
      <w:lvlJc w:val="left"/>
      <w:pPr>
        <w:ind w:left="1789" w:hanging="360"/>
      </w:pPr>
    </w:lvl>
    <w:lvl w:ilvl="2" w:tplc="AF004658">
      <w:start w:val="1"/>
      <w:numFmt w:val="lowerRoman"/>
      <w:lvlText w:val="%3."/>
      <w:lvlJc w:val="right"/>
      <w:pPr>
        <w:ind w:left="2509" w:hanging="180"/>
      </w:pPr>
    </w:lvl>
    <w:lvl w:ilvl="3" w:tplc="2DBA8E82">
      <w:start w:val="1"/>
      <w:numFmt w:val="decimal"/>
      <w:lvlText w:val="%4."/>
      <w:lvlJc w:val="left"/>
      <w:pPr>
        <w:ind w:left="3229" w:hanging="360"/>
      </w:pPr>
    </w:lvl>
    <w:lvl w:ilvl="4" w:tplc="A72CC7C8">
      <w:start w:val="1"/>
      <w:numFmt w:val="lowerLetter"/>
      <w:lvlText w:val="%5."/>
      <w:lvlJc w:val="left"/>
      <w:pPr>
        <w:ind w:left="3949" w:hanging="360"/>
      </w:pPr>
    </w:lvl>
    <w:lvl w:ilvl="5" w:tplc="C32ADF6C">
      <w:start w:val="1"/>
      <w:numFmt w:val="lowerRoman"/>
      <w:lvlText w:val="%6."/>
      <w:lvlJc w:val="right"/>
      <w:pPr>
        <w:ind w:left="4669" w:hanging="180"/>
      </w:pPr>
    </w:lvl>
    <w:lvl w:ilvl="6" w:tplc="DB365172">
      <w:start w:val="1"/>
      <w:numFmt w:val="decimal"/>
      <w:lvlText w:val="%7."/>
      <w:lvlJc w:val="left"/>
      <w:pPr>
        <w:ind w:left="5389" w:hanging="360"/>
      </w:pPr>
    </w:lvl>
    <w:lvl w:ilvl="7" w:tplc="0B2CFF88">
      <w:start w:val="1"/>
      <w:numFmt w:val="lowerLetter"/>
      <w:lvlText w:val="%8."/>
      <w:lvlJc w:val="left"/>
      <w:pPr>
        <w:ind w:left="6109" w:hanging="360"/>
      </w:pPr>
    </w:lvl>
    <w:lvl w:ilvl="8" w:tplc="CFE8AA10">
      <w:start w:val="1"/>
      <w:numFmt w:val="lowerRoman"/>
      <w:lvlText w:val="%9."/>
      <w:lvlJc w:val="right"/>
      <w:pPr>
        <w:ind w:left="6829" w:hanging="180"/>
      </w:pPr>
    </w:lvl>
  </w:abstractNum>
  <w:abstractNum w:abstractNumId="134"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5"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6"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13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9"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0"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141"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142"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43"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144"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146"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47"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48"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149"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0"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151"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52"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153"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56"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157"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158" w15:restartNumberingAfterBreak="0">
    <w:nsid w:val="64C40127"/>
    <w:multiLevelType w:val="multilevel"/>
    <w:tmpl w:val="BB44C26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160"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162"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4"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5"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6"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167"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168"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69"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0"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74" w15:restartNumberingAfterBreak="0">
    <w:nsid w:val="6FF7144B"/>
    <w:multiLevelType w:val="multilevel"/>
    <w:tmpl w:val="BB4490B2"/>
    <w:lvl w:ilvl="0">
      <w:start w:val="1"/>
      <w:numFmt w:val="decimal"/>
      <w:lvlText w:val="%1."/>
      <w:lvlJc w:val="left"/>
      <w:pPr>
        <w:ind w:left="360" w:hanging="360"/>
      </w:pPr>
      <w:rPr>
        <w:rFonts w:hint="default"/>
        <w:color w:val="auto"/>
        <w:sz w:val="24"/>
        <w:szCs w:val="24"/>
      </w:rPr>
    </w:lvl>
    <w:lvl w:ilvl="1">
      <w:start w:val="1"/>
      <w:numFmt w:val="decimal"/>
      <w:lvlText w:val="%1.%2."/>
      <w:lvlJc w:val="left"/>
      <w:pPr>
        <w:ind w:left="792" w:hanging="432"/>
      </w:pPr>
      <w:rPr>
        <w:b w:val="0"/>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176"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77" w15:restartNumberingAfterBreak="0">
    <w:nsid w:val="72113DF9"/>
    <w:multiLevelType w:val="hybridMultilevel"/>
    <w:tmpl w:val="074402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18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2"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3"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4"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186"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18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189"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190"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91"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192"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93"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4"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76"/>
  </w:num>
  <w:num w:numId="2">
    <w:abstractNumId w:val="42"/>
  </w:num>
  <w:num w:numId="3">
    <w:abstractNumId w:val="151"/>
  </w:num>
  <w:num w:numId="4">
    <w:abstractNumId w:val="29"/>
  </w:num>
  <w:num w:numId="5">
    <w:abstractNumId w:val="22"/>
  </w:num>
  <w:num w:numId="6">
    <w:abstractNumId w:val="142"/>
  </w:num>
  <w:num w:numId="7">
    <w:abstractNumId w:val="36"/>
  </w:num>
  <w:num w:numId="8">
    <w:abstractNumId w:val="78"/>
  </w:num>
  <w:num w:numId="9">
    <w:abstractNumId w:val="116"/>
  </w:num>
  <w:num w:numId="10">
    <w:abstractNumId w:val="56"/>
  </w:num>
  <w:num w:numId="11">
    <w:abstractNumId w:val="155"/>
  </w:num>
  <w:num w:numId="12">
    <w:abstractNumId w:val="101"/>
  </w:num>
  <w:num w:numId="13">
    <w:abstractNumId w:val="25"/>
  </w:num>
  <w:num w:numId="14">
    <w:abstractNumId w:val="85"/>
  </w:num>
  <w:num w:numId="15">
    <w:abstractNumId w:val="109"/>
  </w:num>
  <w:num w:numId="16">
    <w:abstractNumId w:val="71"/>
  </w:num>
  <w:num w:numId="17">
    <w:abstractNumId w:val="105"/>
  </w:num>
  <w:num w:numId="18">
    <w:abstractNumId w:val="110"/>
  </w:num>
  <w:num w:numId="19">
    <w:abstractNumId w:val="82"/>
  </w:num>
  <w:num w:numId="20">
    <w:abstractNumId w:val="124"/>
  </w:num>
  <w:num w:numId="21">
    <w:abstractNumId w:val="104"/>
  </w:num>
  <w:num w:numId="22">
    <w:abstractNumId w:val="40"/>
  </w:num>
  <w:num w:numId="23">
    <w:abstractNumId w:val="45"/>
  </w:num>
  <w:num w:numId="24">
    <w:abstractNumId w:val="69"/>
  </w:num>
  <w:num w:numId="25">
    <w:abstractNumId w:val="126"/>
  </w:num>
  <w:num w:numId="26">
    <w:abstractNumId w:val="184"/>
  </w:num>
  <w:num w:numId="27">
    <w:abstractNumId w:val="173"/>
  </w:num>
  <w:num w:numId="28">
    <w:abstractNumId w:val="38"/>
  </w:num>
  <w:num w:numId="29">
    <w:abstractNumId w:val="99"/>
  </w:num>
  <w:num w:numId="30">
    <w:abstractNumId w:val="194"/>
  </w:num>
  <w:num w:numId="31">
    <w:abstractNumId w:val="149"/>
  </w:num>
  <w:num w:numId="32">
    <w:abstractNumId w:val="102"/>
  </w:num>
  <w:num w:numId="33">
    <w:abstractNumId w:val="90"/>
  </w:num>
  <w:num w:numId="34">
    <w:abstractNumId w:val="33"/>
  </w:num>
  <w:num w:numId="35">
    <w:abstractNumId w:val="55"/>
  </w:num>
  <w:num w:numId="36">
    <w:abstractNumId w:val="11"/>
  </w:num>
  <w:num w:numId="37">
    <w:abstractNumId w:val="13"/>
  </w:num>
  <w:num w:numId="38">
    <w:abstractNumId w:val="186"/>
  </w:num>
  <w:num w:numId="39">
    <w:abstractNumId w:val="120"/>
  </w:num>
  <w:num w:numId="40">
    <w:abstractNumId w:val="152"/>
  </w:num>
  <w:num w:numId="41">
    <w:abstractNumId w:val="46"/>
  </w:num>
  <w:num w:numId="42">
    <w:abstractNumId w:val="136"/>
  </w:num>
  <w:num w:numId="43">
    <w:abstractNumId w:val="132"/>
  </w:num>
  <w:num w:numId="44">
    <w:abstractNumId w:val="189"/>
  </w:num>
  <w:num w:numId="45">
    <w:abstractNumId w:val="187"/>
  </w:num>
  <w:num w:numId="46">
    <w:abstractNumId w:val="167"/>
  </w:num>
  <w:num w:numId="47">
    <w:abstractNumId w:val="129"/>
  </w:num>
  <w:num w:numId="48">
    <w:abstractNumId w:val="128"/>
  </w:num>
  <w:num w:numId="49">
    <w:abstractNumId w:val="9"/>
  </w:num>
  <w:num w:numId="50">
    <w:abstractNumId w:val="8"/>
    <w:lvlOverride w:ilvl="0">
      <w:startOverride w:val="1"/>
    </w:lvlOverride>
  </w:num>
  <w:num w:numId="51">
    <w:abstractNumId w:val="7"/>
  </w:num>
  <w:num w:numId="52">
    <w:abstractNumId w:val="6"/>
  </w:num>
  <w:num w:numId="53">
    <w:abstractNumId w:val="5"/>
  </w:num>
  <w:num w:numId="54">
    <w:abstractNumId w:val="4"/>
  </w:num>
  <w:num w:numId="55">
    <w:abstractNumId w:val="3"/>
    <w:lvlOverride w:ilvl="0">
      <w:startOverride w:val="1"/>
    </w:lvlOverride>
  </w:num>
  <w:num w:numId="56">
    <w:abstractNumId w:val="2"/>
    <w:lvlOverride w:ilvl="0">
      <w:startOverride w:val="1"/>
    </w:lvlOverride>
  </w:num>
  <w:num w:numId="57">
    <w:abstractNumId w:val="1"/>
    <w:lvlOverride w:ilvl="0">
      <w:startOverride w:val="1"/>
    </w:lvlOverride>
  </w:num>
  <w:num w:numId="58">
    <w:abstractNumId w:val="0"/>
    <w:lvlOverride w:ilvl="0">
      <w:startOverride w:val="1"/>
    </w:lvlOverride>
  </w:num>
  <w:num w:numId="59">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startOverride w:val="1"/>
    </w:lvlOverride>
  </w:num>
  <w:num w:numId="61">
    <w:abstractNumId w:val="175"/>
  </w:num>
  <w:num w:numId="62">
    <w:abstractNumId w:val="125"/>
  </w:num>
  <w:num w:numId="63">
    <w:abstractNumId w:val="98"/>
  </w:num>
  <w:num w:numId="64">
    <w:abstractNumId w:val="97"/>
  </w:num>
  <w:num w:numId="65">
    <w:abstractNumId w:val="43"/>
  </w:num>
  <w:num w:numId="66">
    <w:abstractNumId w:val="127"/>
  </w:num>
  <w:num w:numId="67">
    <w:abstractNumId w:val="87"/>
  </w:num>
  <w:num w:numId="68">
    <w:abstractNumId w:val="53"/>
  </w:num>
  <w:num w:numId="69">
    <w:abstractNumId w:val="145"/>
  </w:num>
  <w:num w:numId="70">
    <w:abstractNumId w:val="185"/>
  </w:num>
  <w:num w:numId="71">
    <w:abstractNumId w:val="156"/>
  </w:num>
  <w:num w:numId="72">
    <w:abstractNumId w:val="179"/>
  </w:num>
  <w:num w:numId="73">
    <w:abstractNumId w:val="166"/>
  </w:num>
  <w:num w:numId="74">
    <w:abstractNumId w:val="70"/>
  </w:num>
  <w:num w:numId="75">
    <w:abstractNumId w:val="159"/>
  </w:num>
  <w:num w:numId="76">
    <w:abstractNumId w:val="140"/>
  </w:num>
  <w:num w:numId="77">
    <w:abstractNumId w:val="193"/>
  </w:num>
  <w:num w:numId="78">
    <w:abstractNumId w:val="16"/>
  </w:num>
  <w:num w:numId="79">
    <w:abstractNumId w:val="89"/>
  </w:num>
  <w:num w:numId="80">
    <w:abstractNumId w:val="163"/>
  </w:num>
  <w:num w:numId="81">
    <w:abstractNumId w:val="66"/>
  </w:num>
  <w:num w:numId="82">
    <w:abstractNumId w:val="111"/>
  </w:num>
  <w:num w:numId="83">
    <w:abstractNumId w:val="165"/>
  </w:num>
  <w:num w:numId="84">
    <w:abstractNumId w:val="65"/>
  </w:num>
  <w:num w:numId="85">
    <w:abstractNumId w:val="138"/>
  </w:num>
  <w:num w:numId="86">
    <w:abstractNumId w:val="164"/>
  </w:num>
  <w:num w:numId="87">
    <w:abstractNumId w:val="37"/>
  </w:num>
  <w:num w:numId="88">
    <w:abstractNumId w:val="154"/>
  </w:num>
  <w:num w:numId="89">
    <w:abstractNumId w:val="121"/>
  </w:num>
  <w:num w:numId="90">
    <w:abstractNumId w:val="122"/>
  </w:num>
  <w:num w:numId="91">
    <w:abstractNumId w:val="58"/>
  </w:num>
  <w:num w:numId="92">
    <w:abstractNumId w:val="117"/>
  </w:num>
  <w:num w:numId="93">
    <w:abstractNumId w:val="144"/>
  </w:num>
  <w:num w:numId="94">
    <w:abstractNumId w:val="88"/>
  </w:num>
  <w:num w:numId="95">
    <w:abstractNumId w:val="15"/>
  </w:num>
  <w:num w:numId="96">
    <w:abstractNumId w:val="61"/>
  </w:num>
  <w:num w:numId="97">
    <w:abstractNumId w:val="93"/>
  </w:num>
  <w:num w:numId="98">
    <w:abstractNumId w:val="52"/>
  </w:num>
  <w:num w:numId="99">
    <w:abstractNumId w:val="170"/>
  </w:num>
  <w:num w:numId="100">
    <w:abstractNumId w:val="80"/>
  </w:num>
  <w:num w:numId="101">
    <w:abstractNumId w:val="157"/>
  </w:num>
  <w:num w:numId="102">
    <w:abstractNumId w:val="107"/>
  </w:num>
  <w:num w:numId="103">
    <w:abstractNumId w:val="146"/>
  </w:num>
  <w:num w:numId="104">
    <w:abstractNumId w:val="191"/>
  </w:num>
  <w:num w:numId="105">
    <w:abstractNumId w:val="161"/>
  </w:num>
  <w:num w:numId="106">
    <w:abstractNumId w:val="190"/>
  </w:num>
  <w:num w:numId="107">
    <w:abstractNumId w:val="12"/>
  </w:num>
  <w:num w:numId="108">
    <w:abstractNumId w:val="67"/>
  </w:num>
  <w:num w:numId="109">
    <w:abstractNumId w:val="91"/>
  </w:num>
  <w:num w:numId="110">
    <w:abstractNumId w:val="172"/>
  </w:num>
  <w:num w:numId="111">
    <w:abstractNumId w:val="59"/>
  </w:num>
  <w:num w:numId="112">
    <w:abstractNumId w:val="44"/>
  </w:num>
  <w:num w:numId="113">
    <w:abstractNumId w:val="113"/>
  </w:num>
  <w:num w:numId="114">
    <w:abstractNumId w:val="23"/>
  </w:num>
  <w:num w:numId="115">
    <w:abstractNumId w:val="135"/>
  </w:num>
  <w:num w:numId="116">
    <w:abstractNumId w:val="20"/>
  </w:num>
  <w:num w:numId="117">
    <w:abstractNumId w:val="180"/>
  </w:num>
  <w:num w:numId="118">
    <w:abstractNumId w:val="134"/>
  </w:num>
  <w:num w:numId="119">
    <w:abstractNumId w:val="143"/>
  </w:num>
  <w:num w:numId="120">
    <w:abstractNumId w:val="94"/>
  </w:num>
  <w:num w:numId="121">
    <w:abstractNumId w:val="141"/>
  </w:num>
  <w:num w:numId="122">
    <w:abstractNumId w:val="34"/>
  </w:num>
  <w:num w:numId="123">
    <w:abstractNumId w:val="62"/>
  </w:num>
  <w:num w:numId="124">
    <w:abstractNumId w:val="24"/>
  </w:num>
  <w:num w:numId="125">
    <w:abstractNumId w:val="92"/>
  </w:num>
  <w:num w:numId="126">
    <w:abstractNumId w:val="130"/>
  </w:num>
  <w:num w:numId="127">
    <w:abstractNumId w:val="171"/>
  </w:num>
  <w:num w:numId="128">
    <w:abstractNumId w:val="103"/>
  </w:num>
  <w:num w:numId="129">
    <w:abstractNumId w:val="21"/>
  </w:num>
  <w:num w:numId="130">
    <w:abstractNumId w:val="79"/>
  </w:num>
  <w:num w:numId="131">
    <w:abstractNumId w:val="63"/>
  </w:num>
  <w:num w:numId="132">
    <w:abstractNumId w:val="68"/>
  </w:num>
  <w:num w:numId="133">
    <w:abstractNumId w:val="119"/>
  </w:num>
  <w:num w:numId="134">
    <w:abstractNumId w:val="75"/>
  </w:num>
  <w:num w:numId="135">
    <w:abstractNumId w:val="131"/>
  </w:num>
  <w:num w:numId="136">
    <w:abstractNumId w:val="139"/>
  </w:num>
  <w:num w:numId="137">
    <w:abstractNumId w:val="148"/>
  </w:num>
  <w:num w:numId="138">
    <w:abstractNumId w:val="83"/>
  </w:num>
  <w:num w:numId="139">
    <w:abstractNumId w:val="51"/>
  </w:num>
  <w:num w:numId="140">
    <w:abstractNumId w:val="96"/>
  </w:num>
  <w:num w:numId="141">
    <w:abstractNumId w:val="39"/>
  </w:num>
  <w:num w:numId="142">
    <w:abstractNumId w:val="112"/>
  </w:num>
  <w:num w:numId="143">
    <w:abstractNumId w:val="41"/>
  </w:num>
  <w:num w:numId="144">
    <w:abstractNumId w:val="178"/>
  </w:num>
  <w:num w:numId="145">
    <w:abstractNumId w:val="137"/>
  </w:num>
  <w:num w:numId="146">
    <w:abstractNumId w:val="54"/>
  </w:num>
  <w:num w:numId="147">
    <w:abstractNumId w:val="153"/>
  </w:num>
  <w:num w:numId="148">
    <w:abstractNumId w:val="26"/>
  </w:num>
  <w:num w:numId="149">
    <w:abstractNumId w:val="48"/>
  </w:num>
  <w:num w:numId="150">
    <w:abstractNumId w:val="162"/>
  </w:num>
  <w:num w:numId="151">
    <w:abstractNumId w:val="31"/>
  </w:num>
  <w:num w:numId="152">
    <w:abstractNumId w:val="19"/>
  </w:num>
  <w:num w:numId="153">
    <w:abstractNumId w:val="160"/>
  </w:num>
  <w:num w:numId="154">
    <w:abstractNumId w:val="106"/>
  </w:num>
  <w:num w:numId="155">
    <w:abstractNumId w:val="50"/>
  </w:num>
  <w:num w:numId="156">
    <w:abstractNumId w:val="114"/>
  </w:num>
  <w:num w:numId="157">
    <w:abstractNumId w:val="74"/>
  </w:num>
  <w:num w:numId="158">
    <w:abstractNumId w:val="10"/>
  </w:num>
  <w:num w:numId="159">
    <w:abstractNumId w:val="73"/>
  </w:num>
  <w:num w:numId="160">
    <w:abstractNumId w:val="81"/>
  </w:num>
  <w:num w:numId="161">
    <w:abstractNumId w:val="168"/>
  </w:num>
  <w:num w:numId="162">
    <w:abstractNumId w:val="30"/>
  </w:num>
  <w:num w:numId="163">
    <w:abstractNumId w:val="14"/>
  </w:num>
  <w:num w:numId="164">
    <w:abstractNumId w:val="17"/>
  </w:num>
  <w:num w:numId="165">
    <w:abstractNumId w:val="86"/>
  </w:num>
  <w:num w:numId="166">
    <w:abstractNumId w:val="188"/>
  </w:num>
  <w:num w:numId="167">
    <w:abstractNumId w:val="183"/>
  </w:num>
  <w:num w:numId="168">
    <w:abstractNumId w:val="150"/>
  </w:num>
  <w:num w:numId="169">
    <w:abstractNumId w:val="169"/>
  </w:num>
  <w:num w:numId="170">
    <w:abstractNumId w:val="49"/>
  </w:num>
  <w:num w:numId="171">
    <w:abstractNumId w:val="27"/>
  </w:num>
  <w:num w:numId="172">
    <w:abstractNumId w:val="18"/>
  </w:num>
  <w:num w:numId="173">
    <w:abstractNumId w:val="57"/>
  </w:num>
  <w:num w:numId="174">
    <w:abstractNumId w:val="47"/>
  </w:num>
  <w:num w:numId="175">
    <w:abstractNumId w:val="95"/>
  </w:num>
  <w:num w:numId="176">
    <w:abstractNumId w:val="147"/>
  </w:num>
  <w:num w:numId="177">
    <w:abstractNumId w:val="108"/>
  </w:num>
  <w:num w:numId="178">
    <w:abstractNumId w:val="0"/>
  </w:num>
  <w:num w:numId="179">
    <w:abstractNumId w:val="77"/>
  </w:num>
  <w:num w:numId="180">
    <w:abstractNumId w:val="133"/>
  </w:num>
  <w:num w:numId="181">
    <w:abstractNumId w:val="123"/>
  </w:num>
  <w:num w:numId="182">
    <w:abstractNumId w:val="64"/>
  </w:num>
  <w:num w:numId="183">
    <w:abstractNumId w:val="118"/>
  </w:num>
  <w:num w:numId="184">
    <w:abstractNumId w:val="174"/>
  </w:num>
  <w:num w:numId="185">
    <w:abstractNumId w:val="177"/>
  </w:num>
  <w:num w:numId="186">
    <w:abstractNumId w:val="76"/>
  </w:num>
  <w:num w:numId="187">
    <w:abstractNumId w:val="158"/>
  </w:num>
  <w:num w:numId="188">
    <w:abstractNumId w:val="32"/>
  </w:num>
  <w:num w:numId="189">
    <w:abstractNumId w:val="84"/>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11FD"/>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6608"/>
    <w:rsid w:val="000750C3"/>
    <w:rsid w:val="00075837"/>
    <w:rsid w:val="0007646D"/>
    <w:rsid w:val="00076BDE"/>
    <w:rsid w:val="000908C7"/>
    <w:rsid w:val="000922EF"/>
    <w:rsid w:val="00092CA5"/>
    <w:rsid w:val="000938DA"/>
    <w:rsid w:val="00093C43"/>
    <w:rsid w:val="000940A7"/>
    <w:rsid w:val="0009457B"/>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D0A"/>
    <w:rsid w:val="002A32A1"/>
    <w:rsid w:val="002A4386"/>
    <w:rsid w:val="002A560A"/>
    <w:rsid w:val="002A6CFB"/>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54"/>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999"/>
    <w:rsid w:val="00454F27"/>
    <w:rsid w:val="00466C9E"/>
    <w:rsid w:val="00467166"/>
    <w:rsid w:val="00476B00"/>
    <w:rsid w:val="00476F3F"/>
    <w:rsid w:val="0047744F"/>
    <w:rsid w:val="00483BF7"/>
    <w:rsid w:val="0048556C"/>
    <w:rsid w:val="004858BD"/>
    <w:rsid w:val="00490EED"/>
    <w:rsid w:val="00494FC5"/>
    <w:rsid w:val="00496E94"/>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11BAE"/>
    <w:rsid w:val="00512D77"/>
    <w:rsid w:val="00516089"/>
    <w:rsid w:val="00516ABD"/>
    <w:rsid w:val="005203B5"/>
    <w:rsid w:val="00520888"/>
    <w:rsid w:val="00520FE2"/>
    <w:rsid w:val="00522E4F"/>
    <w:rsid w:val="00525E2C"/>
    <w:rsid w:val="005314C6"/>
    <w:rsid w:val="00536927"/>
    <w:rsid w:val="00544A5B"/>
    <w:rsid w:val="00546E6C"/>
    <w:rsid w:val="00546F6C"/>
    <w:rsid w:val="00553786"/>
    <w:rsid w:val="00560759"/>
    <w:rsid w:val="00561C3B"/>
    <w:rsid w:val="00563F2E"/>
    <w:rsid w:val="005655F5"/>
    <w:rsid w:val="00566B33"/>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487A"/>
    <w:rsid w:val="005F7207"/>
    <w:rsid w:val="006018DE"/>
    <w:rsid w:val="0060250B"/>
    <w:rsid w:val="00603808"/>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51F0"/>
    <w:rsid w:val="00725912"/>
    <w:rsid w:val="007266FE"/>
    <w:rsid w:val="00731AB6"/>
    <w:rsid w:val="00731D20"/>
    <w:rsid w:val="00733C59"/>
    <w:rsid w:val="0073400E"/>
    <w:rsid w:val="0073579D"/>
    <w:rsid w:val="00737ACF"/>
    <w:rsid w:val="0074002A"/>
    <w:rsid w:val="00743115"/>
    <w:rsid w:val="007431CB"/>
    <w:rsid w:val="00743DB6"/>
    <w:rsid w:val="00745037"/>
    <w:rsid w:val="0074790E"/>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A7C1F"/>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25EA"/>
    <w:rsid w:val="008147BB"/>
    <w:rsid w:val="00816AAB"/>
    <w:rsid w:val="00822D8D"/>
    <w:rsid w:val="00825C60"/>
    <w:rsid w:val="0082769E"/>
    <w:rsid w:val="0084130B"/>
    <w:rsid w:val="00844220"/>
    <w:rsid w:val="00844D47"/>
    <w:rsid w:val="00855F23"/>
    <w:rsid w:val="00856DD5"/>
    <w:rsid w:val="008573E7"/>
    <w:rsid w:val="00860A3F"/>
    <w:rsid w:val="008615E9"/>
    <w:rsid w:val="0086165E"/>
    <w:rsid w:val="00862D5F"/>
    <w:rsid w:val="0086444B"/>
    <w:rsid w:val="00866C1F"/>
    <w:rsid w:val="00871B99"/>
    <w:rsid w:val="00871CE8"/>
    <w:rsid w:val="00873448"/>
    <w:rsid w:val="008738F8"/>
    <w:rsid w:val="00873931"/>
    <w:rsid w:val="00877275"/>
    <w:rsid w:val="008848B1"/>
    <w:rsid w:val="00885C8A"/>
    <w:rsid w:val="00893B11"/>
    <w:rsid w:val="00896D53"/>
    <w:rsid w:val="008A126C"/>
    <w:rsid w:val="008A315C"/>
    <w:rsid w:val="008B0AE5"/>
    <w:rsid w:val="008B7135"/>
    <w:rsid w:val="008B782D"/>
    <w:rsid w:val="008B7BC3"/>
    <w:rsid w:val="008C0EEF"/>
    <w:rsid w:val="008C219A"/>
    <w:rsid w:val="008C24D2"/>
    <w:rsid w:val="008C3A9D"/>
    <w:rsid w:val="008D1BDF"/>
    <w:rsid w:val="008D423E"/>
    <w:rsid w:val="008D67FE"/>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9F6CBC"/>
    <w:rsid w:val="00A03517"/>
    <w:rsid w:val="00A06D0C"/>
    <w:rsid w:val="00A10CD4"/>
    <w:rsid w:val="00A12C36"/>
    <w:rsid w:val="00A12E46"/>
    <w:rsid w:val="00A13244"/>
    <w:rsid w:val="00A139BA"/>
    <w:rsid w:val="00A13DFF"/>
    <w:rsid w:val="00A14BDD"/>
    <w:rsid w:val="00A14C76"/>
    <w:rsid w:val="00A15B51"/>
    <w:rsid w:val="00A21775"/>
    <w:rsid w:val="00A26FF6"/>
    <w:rsid w:val="00A31581"/>
    <w:rsid w:val="00A31D5C"/>
    <w:rsid w:val="00A338BA"/>
    <w:rsid w:val="00A40813"/>
    <w:rsid w:val="00A41CA6"/>
    <w:rsid w:val="00A47A28"/>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6265"/>
    <w:rsid w:val="00AA6671"/>
    <w:rsid w:val="00AB22B2"/>
    <w:rsid w:val="00AB2A22"/>
    <w:rsid w:val="00AC074C"/>
    <w:rsid w:val="00AC1F0A"/>
    <w:rsid w:val="00AC5CE8"/>
    <w:rsid w:val="00AD08B0"/>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0A94"/>
    <w:rsid w:val="00B317C8"/>
    <w:rsid w:val="00B317FE"/>
    <w:rsid w:val="00B33667"/>
    <w:rsid w:val="00B35D0E"/>
    <w:rsid w:val="00B368C3"/>
    <w:rsid w:val="00B37CF2"/>
    <w:rsid w:val="00B40341"/>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446FD"/>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519E"/>
    <w:rsid w:val="00C90769"/>
    <w:rsid w:val="00C90D43"/>
    <w:rsid w:val="00C91B08"/>
    <w:rsid w:val="00C93EF0"/>
    <w:rsid w:val="00C94406"/>
    <w:rsid w:val="00C948C2"/>
    <w:rsid w:val="00C94A0E"/>
    <w:rsid w:val="00C96FD0"/>
    <w:rsid w:val="00CA4D7D"/>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44984"/>
    <w:rsid w:val="00D53D06"/>
    <w:rsid w:val="00D60D2B"/>
    <w:rsid w:val="00D65F9B"/>
    <w:rsid w:val="00D71BF8"/>
    <w:rsid w:val="00D72882"/>
    <w:rsid w:val="00D77B70"/>
    <w:rsid w:val="00D810D5"/>
    <w:rsid w:val="00D842D4"/>
    <w:rsid w:val="00D84497"/>
    <w:rsid w:val="00D846BF"/>
    <w:rsid w:val="00D907EE"/>
    <w:rsid w:val="00D94848"/>
    <w:rsid w:val="00DA2828"/>
    <w:rsid w:val="00DA3EEC"/>
    <w:rsid w:val="00DA7B15"/>
    <w:rsid w:val="00DB01E9"/>
    <w:rsid w:val="00DB1B49"/>
    <w:rsid w:val="00DB3288"/>
    <w:rsid w:val="00DB3F44"/>
    <w:rsid w:val="00DB4BB1"/>
    <w:rsid w:val="00DB7392"/>
    <w:rsid w:val="00DC1B1E"/>
    <w:rsid w:val="00DC3D06"/>
    <w:rsid w:val="00DC457B"/>
    <w:rsid w:val="00DC54B9"/>
    <w:rsid w:val="00DC7870"/>
    <w:rsid w:val="00DD28B5"/>
    <w:rsid w:val="00DD3F51"/>
    <w:rsid w:val="00DD49FB"/>
    <w:rsid w:val="00DD7370"/>
    <w:rsid w:val="00DE5CBF"/>
    <w:rsid w:val="00DF141C"/>
    <w:rsid w:val="00DF3594"/>
    <w:rsid w:val="00DF3B2C"/>
    <w:rsid w:val="00DF6694"/>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7812"/>
    <w:rsid w:val="00F778DD"/>
    <w:rsid w:val="00F861A1"/>
    <w:rsid w:val="00F93072"/>
    <w:rsid w:val="00F94E64"/>
    <w:rsid w:val="00F95EFF"/>
    <w:rsid w:val="00FA0246"/>
    <w:rsid w:val="00FA11ED"/>
    <w:rsid w:val="00FA3409"/>
    <w:rsid w:val="00FA4834"/>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307E5E"/>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uiPriority w:val="9"/>
    <w:qFormat/>
    <w:rsid w:val="00AD6A5F"/>
    <w:pPr>
      <w:keepNext/>
      <w:keepLines/>
      <w:numPr>
        <w:numId w:val="29"/>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uiPriority w:val="9"/>
    <w:qFormat/>
    <w:rsid w:val="00F158C8"/>
    <w:pPr>
      <w:numPr>
        <w:ilvl w:val="1"/>
        <w:numId w:val="29"/>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29"/>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29"/>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29"/>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29"/>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29"/>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29"/>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29"/>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uiPriority w:val="9"/>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uiPriority w:val="9"/>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3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uiPriority w:val="9"/>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2"/>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3"/>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1"/>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7"/>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7"/>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7"/>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7"/>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0"/>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2"/>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7"/>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3"/>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7"/>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7"/>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4"/>
      </w:numPr>
      <w:spacing w:before="120" w:after="120"/>
      <w:jc w:val="both"/>
    </w:pPr>
    <w:rPr>
      <w:sz w:val="22"/>
      <w:szCs w:val="20"/>
    </w:rPr>
  </w:style>
  <w:style w:type="paragraph" w:customStyle="1" w:styleId="DZ4-Alt">
    <w:name w:val="DZ Арабские 4 - Alt"/>
    <w:uiPriority w:val="49"/>
    <w:semiHidden/>
    <w:rsid w:val="00F158C8"/>
    <w:pPr>
      <w:numPr>
        <w:ilvl w:val="3"/>
        <w:numId w:val="7"/>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5"/>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6"/>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9"/>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0"/>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0"/>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4"/>
      </w:numPr>
      <w:tabs>
        <w:tab w:val="num" w:pos="360"/>
      </w:tabs>
      <w:spacing w:before="120"/>
      <w:ind w:left="0" w:firstLine="0"/>
    </w:pPr>
  </w:style>
  <w:style w:type="paragraph" w:customStyle="1" w:styleId="DZ1-Alt0">
    <w:name w:val="DZ Римские 1 - Alt"/>
    <w:uiPriority w:val="50"/>
    <w:semiHidden/>
    <w:rsid w:val="00F158C8"/>
    <w:pPr>
      <w:numPr>
        <w:numId w:val="19"/>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5"/>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19"/>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6"/>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7"/>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8"/>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0"/>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0"/>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2"/>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8"/>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uiPriority w:val="20"/>
    <w:qFormat/>
    <w:rsid w:val="00A31D5C"/>
    <w:rPr>
      <w:i/>
      <w:iCs/>
    </w:rPr>
  </w:style>
  <w:style w:type="character" w:styleId="affff0">
    <w:name w:val="Strong"/>
    <w:uiPriority w:val="22"/>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35"/>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38"/>
      </w:numPr>
    </w:pPr>
  </w:style>
  <w:style w:type="numbering" w:customStyle="1" w:styleId="27">
    <w:name w:val="Стиль2"/>
    <w:rsid w:val="00A31D5C"/>
    <w:pPr>
      <w:numPr>
        <w:numId w:val="39"/>
      </w:numPr>
    </w:pPr>
  </w:style>
  <w:style w:type="numbering" w:customStyle="1" w:styleId="36">
    <w:name w:val="Стиль3"/>
    <w:uiPriority w:val="99"/>
    <w:rsid w:val="00A31D5C"/>
    <w:pPr>
      <w:numPr>
        <w:numId w:val="40"/>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36"/>
      </w:numPr>
    </w:pPr>
  </w:style>
  <w:style w:type="numbering" w:customStyle="1" w:styleId="210">
    <w:name w:val="Стиль21"/>
    <w:rsid w:val="00A31D5C"/>
    <w:pPr>
      <w:numPr>
        <w:numId w:val="37"/>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32"/>
      </w:numPr>
    </w:pPr>
  </w:style>
  <w:style w:type="numbering" w:customStyle="1" w:styleId="220">
    <w:name w:val="Стиль22"/>
    <w:rsid w:val="00A31D5C"/>
    <w:pPr>
      <w:numPr>
        <w:numId w:val="33"/>
      </w:numPr>
    </w:pPr>
  </w:style>
  <w:style w:type="numbering" w:customStyle="1" w:styleId="31">
    <w:name w:val="Стиль31"/>
    <w:uiPriority w:val="99"/>
    <w:rsid w:val="00A31D5C"/>
    <w:pPr>
      <w:numPr>
        <w:numId w:val="34"/>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30"/>
      </w:numPr>
    </w:pPr>
  </w:style>
  <w:style w:type="numbering" w:customStyle="1" w:styleId="2110">
    <w:name w:val="Стиль211"/>
    <w:rsid w:val="00A31D5C"/>
    <w:pPr>
      <w:numPr>
        <w:numId w:val="31"/>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41"/>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2"/>
      </w:numPr>
    </w:pPr>
  </w:style>
  <w:style w:type="numbering" w:customStyle="1" w:styleId="24">
    <w:name w:val="Стиль24"/>
    <w:rsid w:val="003256EB"/>
    <w:pPr>
      <w:numPr>
        <w:numId w:val="13"/>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0"/>
      </w:numPr>
    </w:pPr>
  </w:style>
  <w:style w:type="numbering" w:customStyle="1" w:styleId="213">
    <w:name w:val="Стиль213"/>
    <w:rsid w:val="003256EB"/>
    <w:pPr>
      <w:numPr>
        <w:numId w:val="11"/>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47"/>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48"/>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49"/>
      </w:numPr>
    </w:pPr>
    <w:rPr>
      <w:rFonts w:eastAsia="Calibri"/>
      <w:sz w:val="20"/>
      <w:szCs w:val="20"/>
    </w:rPr>
  </w:style>
  <w:style w:type="paragraph" w:styleId="a">
    <w:name w:val="List Number"/>
    <w:aliases w:val="Цифровой"/>
    <w:basedOn w:val="ab"/>
    <w:rsid w:val="003256EB"/>
    <w:pPr>
      <w:numPr>
        <w:numId w:val="50"/>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51"/>
      </w:numPr>
      <w:tabs>
        <w:tab w:val="clear" w:pos="643"/>
      </w:tabs>
      <w:ind w:left="720" w:hanging="720"/>
    </w:pPr>
    <w:rPr>
      <w:rFonts w:eastAsia="Calibri"/>
      <w:sz w:val="20"/>
      <w:szCs w:val="20"/>
    </w:rPr>
  </w:style>
  <w:style w:type="paragraph" w:styleId="30">
    <w:name w:val="List Bullet 3"/>
    <w:basedOn w:val="ab"/>
    <w:autoRedefine/>
    <w:rsid w:val="003256EB"/>
    <w:pPr>
      <w:numPr>
        <w:numId w:val="52"/>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53"/>
      </w:numPr>
      <w:tabs>
        <w:tab w:val="clear" w:pos="1209"/>
      </w:tabs>
      <w:ind w:left="720" w:hanging="720"/>
    </w:pPr>
    <w:rPr>
      <w:rFonts w:eastAsia="Calibri"/>
      <w:sz w:val="20"/>
      <w:szCs w:val="20"/>
    </w:rPr>
  </w:style>
  <w:style w:type="paragraph" w:styleId="50">
    <w:name w:val="List Bullet 5"/>
    <w:basedOn w:val="ab"/>
    <w:autoRedefine/>
    <w:rsid w:val="003256EB"/>
    <w:pPr>
      <w:numPr>
        <w:numId w:val="54"/>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56"/>
      </w:numPr>
      <w:tabs>
        <w:tab w:val="clear" w:pos="501"/>
      </w:tabs>
      <w:spacing w:after="60"/>
      <w:ind w:left="720" w:hanging="720"/>
      <w:jc w:val="both"/>
    </w:pPr>
    <w:rPr>
      <w:rFonts w:eastAsia="Calibri"/>
      <w:szCs w:val="20"/>
    </w:rPr>
  </w:style>
  <w:style w:type="paragraph" w:styleId="4">
    <w:name w:val="List Number 4"/>
    <w:basedOn w:val="ab"/>
    <w:rsid w:val="003256EB"/>
    <w:pPr>
      <w:numPr>
        <w:numId w:val="57"/>
      </w:numPr>
      <w:tabs>
        <w:tab w:val="clear" w:pos="1209"/>
      </w:tabs>
      <w:spacing w:after="60"/>
      <w:ind w:left="720" w:hanging="720"/>
      <w:jc w:val="both"/>
    </w:pPr>
    <w:rPr>
      <w:rFonts w:eastAsia="Calibri"/>
      <w:szCs w:val="20"/>
    </w:rPr>
  </w:style>
  <w:style w:type="paragraph" w:styleId="5">
    <w:name w:val="List Number 5"/>
    <w:basedOn w:val="ab"/>
    <w:rsid w:val="003256EB"/>
    <w:pPr>
      <w:numPr>
        <w:numId w:val="58"/>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59"/>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60"/>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55"/>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61"/>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62"/>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63"/>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66"/>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67"/>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68"/>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87"/>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88"/>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89"/>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90"/>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91"/>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92"/>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69"/>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70"/>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7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76"/>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72"/>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73"/>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64"/>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64"/>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64"/>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65"/>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65"/>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65"/>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74"/>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99"/>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75"/>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78"/>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79"/>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80"/>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81"/>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82"/>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83"/>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84"/>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85"/>
      </w:numPr>
      <w:tabs>
        <w:tab w:val="num" w:pos="1996"/>
      </w:tabs>
      <w:spacing w:after="140" w:line="290" w:lineRule="auto"/>
      <w:ind w:left="1996"/>
      <w:jc w:val="both"/>
    </w:pPr>
    <w:rPr>
      <w:rFonts w:ascii="Arial" w:eastAsia="Calibri" w:hAnsi="Arial"/>
      <w:kern w:val="20"/>
      <w:sz w:val="20"/>
      <w:lang w:val="en-GB" w:eastAsia="en-US"/>
    </w:rPr>
  </w:style>
  <w:style w:type="paragraph" w:customStyle="1" w:styleId="doublealpha">
    <w:name w:val="double alpha"/>
    <w:basedOn w:val="ab"/>
    <w:rsid w:val="003256EB"/>
    <w:pPr>
      <w:numPr>
        <w:numId w:val="86"/>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77"/>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93"/>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94"/>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95"/>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96"/>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97"/>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98"/>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00"/>
      </w:numPr>
      <w:spacing w:after="60" w:line="360" w:lineRule="auto"/>
      <w:ind w:left="1070" w:right="284"/>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01"/>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02"/>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02"/>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02"/>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02"/>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02"/>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02"/>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02"/>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02"/>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03"/>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03"/>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03"/>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03"/>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03"/>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03"/>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03"/>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03"/>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04"/>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05"/>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06"/>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07"/>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04"/>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08"/>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09"/>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44"/>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42"/>
      </w:numPr>
    </w:pPr>
  </w:style>
  <w:style w:type="numbering" w:customStyle="1" w:styleId="217">
    <w:name w:val="Стиль217"/>
    <w:rsid w:val="003256EB"/>
    <w:pPr>
      <w:numPr>
        <w:numId w:val="43"/>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45"/>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46"/>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173"/>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13"/>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14"/>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15"/>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12"/>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16"/>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18"/>
      </w:numPr>
      <w:tabs>
        <w:tab w:val="num" w:pos="360"/>
        <w:tab w:val="left" w:pos="1021"/>
      </w:tabs>
      <w:spacing w:line="360" w:lineRule="auto"/>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19"/>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177"/>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21"/>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22"/>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22"/>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23"/>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171"/>
      </w:numPr>
    </w:pPr>
  </w:style>
  <w:style w:type="numbering" w:customStyle="1" w:styleId="2122">
    <w:name w:val="Стиль2122"/>
    <w:rsid w:val="003256EB"/>
    <w:pPr>
      <w:numPr>
        <w:numId w:val="172"/>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176"/>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37"/>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38"/>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39"/>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40"/>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40"/>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42"/>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168"/>
      </w:numPr>
    </w:pPr>
  </w:style>
  <w:style w:type="numbering" w:customStyle="1" w:styleId="11711">
    <w:name w:val="Стиль11711"/>
    <w:rsid w:val="003256EB"/>
    <w:pPr>
      <w:numPr>
        <w:numId w:val="110"/>
      </w:numPr>
    </w:pPr>
  </w:style>
  <w:style w:type="numbering" w:customStyle="1" w:styleId="2191">
    <w:name w:val="Стиль2191"/>
    <w:rsid w:val="003256EB"/>
    <w:pPr>
      <w:numPr>
        <w:numId w:val="170"/>
      </w:numPr>
    </w:pPr>
  </w:style>
  <w:style w:type="numbering" w:customStyle="1" w:styleId="211611">
    <w:name w:val="Стиль211611"/>
    <w:rsid w:val="003256EB"/>
    <w:pPr>
      <w:numPr>
        <w:numId w:val="169"/>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43"/>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47"/>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44"/>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45"/>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46"/>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150"/>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161"/>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162"/>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160"/>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151"/>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149"/>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163"/>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148"/>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158"/>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39"/>
      </w:numPr>
    </w:pPr>
  </w:style>
  <w:style w:type="numbering" w:customStyle="1" w:styleId="1111622">
    <w:name w:val="Стиль1111622"/>
    <w:rsid w:val="003256EB"/>
    <w:pPr>
      <w:numPr>
        <w:numId w:val="84"/>
      </w:numPr>
    </w:pPr>
  </w:style>
  <w:style w:type="numbering" w:customStyle="1" w:styleId="2111622">
    <w:name w:val="Стиль2111622"/>
    <w:rsid w:val="003256EB"/>
    <w:pPr>
      <w:numPr>
        <w:numId w:val="85"/>
      </w:numPr>
    </w:pPr>
  </w:style>
  <w:style w:type="numbering" w:customStyle="1" w:styleId="2111722">
    <w:name w:val="Стиль2111722"/>
    <w:rsid w:val="003256EB"/>
    <w:pPr>
      <w:numPr>
        <w:numId w:val="86"/>
      </w:numPr>
    </w:pPr>
  </w:style>
  <w:style w:type="numbering" w:customStyle="1" w:styleId="22522">
    <w:name w:val="Стиль22522"/>
    <w:rsid w:val="003256EB"/>
    <w:pPr>
      <w:numPr>
        <w:numId w:val="87"/>
      </w:numPr>
    </w:pPr>
  </w:style>
  <w:style w:type="numbering" w:customStyle="1" w:styleId="31512">
    <w:name w:val="Стиль31512"/>
    <w:uiPriority w:val="99"/>
    <w:rsid w:val="003256EB"/>
    <w:pPr>
      <w:numPr>
        <w:numId w:val="140"/>
      </w:numPr>
    </w:pPr>
  </w:style>
  <w:style w:type="numbering" w:customStyle="1" w:styleId="2121012">
    <w:name w:val="Стиль2121012"/>
    <w:rsid w:val="003256EB"/>
  </w:style>
  <w:style w:type="numbering" w:customStyle="1" w:styleId="21111513">
    <w:name w:val="Стиль21111513"/>
    <w:rsid w:val="003256EB"/>
    <w:pPr>
      <w:numPr>
        <w:numId w:val="90"/>
      </w:numPr>
    </w:pPr>
  </w:style>
  <w:style w:type="numbering" w:customStyle="1" w:styleId="1121512">
    <w:name w:val="Стиль1121512"/>
    <w:rsid w:val="003256EB"/>
    <w:pPr>
      <w:numPr>
        <w:numId w:val="91"/>
      </w:numPr>
    </w:pPr>
  </w:style>
  <w:style w:type="numbering" w:customStyle="1" w:styleId="311512">
    <w:name w:val="Стиль311512"/>
    <w:uiPriority w:val="99"/>
    <w:rsid w:val="003256EB"/>
    <w:pPr>
      <w:numPr>
        <w:numId w:val="92"/>
      </w:numPr>
    </w:pPr>
  </w:style>
  <w:style w:type="numbering" w:customStyle="1" w:styleId="213623">
    <w:name w:val="Стиль213623"/>
    <w:rsid w:val="003256EB"/>
    <w:pPr>
      <w:numPr>
        <w:numId w:val="93"/>
      </w:numPr>
    </w:pPr>
  </w:style>
  <w:style w:type="numbering" w:customStyle="1" w:styleId="1111722">
    <w:name w:val="Стиль1111722"/>
    <w:rsid w:val="003256EB"/>
    <w:pPr>
      <w:numPr>
        <w:numId w:val="94"/>
      </w:numPr>
    </w:pPr>
  </w:style>
  <w:style w:type="numbering" w:customStyle="1" w:styleId="221512">
    <w:name w:val="Стиль221512"/>
    <w:rsid w:val="003256EB"/>
    <w:pPr>
      <w:numPr>
        <w:numId w:val="95"/>
      </w:numPr>
    </w:pPr>
  </w:style>
  <w:style w:type="numbering" w:customStyle="1" w:styleId="121512">
    <w:name w:val="Стиль121512"/>
    <w:rsid w:val="003256EB"/>
    <w:pPr>
      <w:numPr>
        <w:numId w:val="96"/>
      </w:numPr>
    </w:pPr>
  </w:style>
  <w:style w:type="numbering" w:customStyle="1" w:styleId="1121012">
    <w:name w:val="Стиль1121012"/>
    <w:rsid w:val="003256EB"/>
    <w:pPr>
      <w:numPr>
        <w:numId w:val="100"/>
      </w:numPr>
    </w:pPr>
  </w:style>
  <w:style w:type="numbering" w:customStyle="1" w:styleId="2121512">
    <w:name w:val="Стиль2121512"/>
    <w:rsid w:val="003256EB"/>
    <w:pPr>
      <w:numPr>
        <w:numId w:val="142"/>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164"/>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19"/>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18"/>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166"/>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24"/>
      </w:numPr>
    </w:pPr>
  </w:style>
  <w:style w:type="numbering" w:customStyle="1" w:styleId="21218">
    <w:name w:val="Стиль21218"/>
    <w:rsid w:val="003256EB"/>
    <w:pPr>
      <w:numPr>
        <w:numId w:val="125"/>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175"/>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36"/>
      </w:numPr>
    </w:pPr>
  </w:style>
  <w:style w:type="numbering" w:customStyle="1" w:styleId="22170">
    <w:name w:val="Стиль2217"/>
    <w:rsid w:val="003256EB"/>
  </w:style>
  <w:style w:type="numbering" w:customStyle="1" w:styleId="11219">
    <w:name w:val="Стиль11219"/>
    <w:rsid w:val="003256EB"/>
    <w:pPr>
      <w:numPr>
        <w:numId w:val="127"/>
      </w:numPr>
    </w:pPr>
  </w:style>
  <w:style w:type="numbering" w:customStyle="1" w:styleId="212190">
    <w:name w:val="Стиль21219"/>
    <w:rsid w:val="003256EB"/>
  </w:style>
  <w:style w:type="numbering" w:customStyle="1" w:styleId="317">
    <w:name w:val="Стиль317"/>
    <w:uiPriority w:val="99"/>
    <w:rsid w:val="003256EB"/>
    <w:pPr>
      <w:numPr>
        <w:numId w:val="130"/>
      </w:numPr>
    </w:pPr>
  </w:style>
  <w:style w:type="numbering" w:customStyle="1" w:styleId="111118">
    <w:name w:val="Стиль111118"/>
    <w:rsid w:val="003256EB"/>
  </w:style>
  <w:style w:type="numbering" w:customStyle="1" w:styleId="2111110">
    <w:name w:val="Стиль2111110"/>
    <w:rsid w:val="003256EB"/>
    <w:pPr>
      <w:numPr>
        <w:numId w:val="129"/>
      </w:numPr>
    </w:pPr>
  </w:style>
  <w:style w:type="numbering" w:customStyle="1" w:styleId="12170">
    <w:name w:val="Стиль1217"/>
    <w:rsid w:val="003256EB"/>
  </w:style>
  <w:style w:type="numbering" w:customStyle="1" w:styleId="2218">
    <w:name w:val="Стиль2218"/>
    <w:rsid w:val="003256EB"/>
    <w:pPr>
      <w:numPr>
        <w:numId w:val="133"/>
      </w:numPr>
    </w:pPr>
  </w:style>
  <w:style w:type="numbering" w:customStyle="1" w:styleId="3117">
    <w:name w:val="Стиль3117"/>
    <w:uiPriority w:val="99"/>
    <w:rsid w:val="003256EB"/>
    <w:pPr>
      <w:numPr>
        <w:numId w:val="134"/>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154"/>
      </w:numPr>
    </w:pPr>
  </w:style>
  <w:style w:type="numbering" w:customStyle="1" w:styleId="111224">
    <w:name w:val="Стиль111224"/>
    <w:rsid w:val="003256EB"/>
    <w:pPr>
      <w:numPr>
        <w:numId w:val="174"/>
      </w:numPr>
    </w:pPr>
  </w:style>
  <w:style w:type="numbering" w:customStyle="1" w:styleId="1254">
    <w:name w:val="Стиль1254"/>
    <w:rsid w:val="003256EB"/>
  </w:style>
  <w:style w:type="numbering" w:customStyle="1" w:styleId="111111124">
    <w:name w:val="1 / 1.1 / 1.1.1124"/>
    <w:rsid w:val="003256EB"/>
    <w:pPr>
      <w:numPr>
        <w:numId w:val="135"/>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155"/>
      </w:numPr>
    </w:pPr>
  </w:style>
  <w:style w:type="numbering" w:customStyle="1" w:styleId="26">
    <w:name w:val="Стиль проба2"/>
    <w:uiPriority w:val="99"/>
    <w:rsid w:val="003256EB"/>
    <w:pPr>
      <w:numPr>
        <w:numId w:val="156"/>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157"/>
      </w:numPr>
    </w:pPr>
  </w:style>
  <w:style w:type="numbering" w:customStyle="1" w:styleId="134">
    <w:name w:val="Текущий список134"/>
    <w:rsid w:val="003256EB"/>
    <w:pPr>
      <w:numPr>
        <w:numId w:val="120"/>
      </w:numPr>
    </w:pPr>
  </w:style>
  <w:style w:type="numbering" w:customStyle="1" w:styleId="111245">
    <w:name w:val="Стиль111245"/>
    <w:rsid w:val="003256EB"/>
    <w:pPr>
      <w:numPr>
        <w:numId w:val="159"/>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165"/>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152"/>
      </w:numPr>
    </w:pPr>
  </w:style>
  <w:style w:type="numbering" w:customStyle="1" w:styleId="112181">
    <w:name w:val="Стиль112181"/>
    <w:rsid w:val="003256EB"/>
    <w:pPr>
      <w:numPr>
        <w:numId w:val="153"/>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41"/>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167"/>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11"/>
      </w:numPr>
    </w:pPr>
  </w:style>
  <w:style w:type="numbering" w:customStyle="1" w:styleId="2111103">
    <w:name w:val="Стиль2111103"/>
    <w:rsid w:val="003256EB"/>
  </w:style>
  <w:style w:type="numbering" w:customStyle="1" w:styleId="211352">
    <w:name w:val="Стиль211352"/>
    <w:rsid w:val="003256EB"/>
    <w:pPr>
      <w:numPr>
        <w:numId w:val="126"/>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28"/>
      </w:numPr>
    </w:pPr>
  </w:style>
  <w:style w:type="numbering" w:customStyle="1" w:styleId="1121152">
    <w:name w:val="Стиль1121152"/>
    <w:rsid w:val="003256EB"/>
    <w:pPr>
      <w:numPr>
        <w:numId w:val="132"/>
      </w:numPr>
    </w:pPr>
  </w:style>
  <w:style w:type="numbering" w:customStyle="1" w:styleId="2121152">
    <w:name w:val="Стиль2121152"/>
    <w:rsid w:val="003256EB"/>
    <w:pPr>
      <w:numPr>
        <w:numId w:val="178"/>
      </w:numPr>
    </w:pPr>
  </w:style>
  <w:style w:type="numbering" w:customStyle="1" w:styleId="21111152">
    <w:name w:val="Стиль21111152"/>
    <w:rsid w:val="003256EB"/>
    <w:pPr>
      <w:numPr>
        <w:numId w:val="131"/>
      </w:numPr>
    </w:pPr>
  </w:style>
  <w:style w:type="numbering" w:customStyle="1" w:styleId="2112212">
    <w:name w:val="Стиль2112212"/>
    <w:rsid w:val="003256EB"/>
    <w:pPr>
      <w:numPr>
        <w:numId w:val="89"/>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4"/>
      </w:numPr>
    </w:pPr>
  </w:style>
  <w:style w:type="numbering" w:customStyle="1" w:styleId="211523">
    <w:name w:val="Стиль211523"/>
    <w:rsid w:val="003256EB"/>
    <w:pPr>
      <w:numPr>
        <w:numId w:val="117"/>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3B103-5DAB-4233-BF3C-E88CB38B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1814</Words>
  <Characters>10341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2026-04-01T14:30:00Z</cp:lastPrinted>
  <dcterms:created xsi:type="dcterms:W3CDTF">2026-04-01T14:36:00Z</dcterms:created>
  <dcterms:modified xsi:type="dcterms:W3CDTF">2026-04-01T14:36:00Z</dcterms:modified>
</cp:coreProperties>
</file>